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BFC690" w14:textId="77777777" w:rsidR="00C3423D" w:rsidRPr="00535B22" w:rsidRDefault="00C3423D" w:rsidP="00C3423D">
      <w:pPr>
        <w:spacing w:line="360" w:lineRule="auto"/>
        <w:jc w:val="left"/>
        <w:outlineLvl w:val="0"/>
        <w:rPr>
          <w:rFonts w:ascii="Times New Roman" w:eastAsia="黑体" w:hAnsi="Times New Roman"/>
          <w:sz w:val="24"/>
        </w:rPr>
      </w:pPr>
      <w:r w:rsidRPr="00535B22">
        <w:rPr>
          <w:rFonts w:ascii="Times New Roman" w:eastAsia="黑体" w:hAnsi="Times New Roman"/>
          <w:sz w:val="24"/>
        </w:rPr>
        <w:t>附件</w:t>
      </w:r>
      <w:r w:rsidRPr="00535B22">
        <w:rPr>
          <w:rFonts w:ascii="Times New Roman" w:eastAsia="黑体" w:hAnsi="Times New Roman"/>
          <w:sz w:val="24"/>
        </w:rPr>
        <w:t>1</w:t>
      </w:r>
    </w:p>
    <w:p w14:paraId="7A314179" w14:textId="77777777" w:rsidR="00C3423D" w:rsidRPr="00535B22" w:rsidRDefault="00C3423D" w:rsidP="00C3423D">
      <w:pPr>
        <w:spacing w:beforeLines="50" w:before="156" w:line="360" w:lineRule="auto"/>
        <w:jc w:val="center"/>
        <w:rPr>
          <w:rFonts w:ascii="Times New Roman" w:eastAsia="黑体" w:hAnsi="Times New Roman"/>
          <w:sz w:val="28"/>
        </w:rPr>
      </w:pPr>
      <w:r w:rsidRPr="00535B22">
        <w:rPr>
          <w:rFonts w:ascii="Times New Roman" w:eastAsia="黑体" w:hAnsi="Times New Roman"/>
          <w:sz w:val="28"/>
        </w:rPr>
        <w:t>中国造船工程学会标准制修订项目立项申请书</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2126"/>
        <w:gridCol w:w="895"/>
        <w:gridCol w:w="851"/>
        <w:gridCol w:w="3383"/>
      </w:tblGrid>
      <w:tr w:rsidR="00C3423D" w:rsidRPr="00535B22" w14:paraId="7B2DB7EA" w14:textId="77777777" w:rsidTr="00716538">
        <w:trPr>
          <w:trHeight w:val="605"/>
          <w:jc w:val="center"/>
        </w:trPr>
        <w:tc>
          <w:tcPr>
            <w:tcW w:w="1980" w:type="dxa"/>
            <w:vAlign w:val="center"/>
          </w:tcPr>
          <w:p w14:paraId="4EA9C3E1" w14:textId="77777777" w:rsidR="00C3423D" w:rsidRPr="00535B22" w:rsidRDefault="00C3423D" w:rsidP="00716538">
            <w:pPr>
              <w:rPr>
                <w:rFonts w:ascii="Times New Roman" w:hAnsi="Times New Roman"/>
                <w:sz w:val="24"/>
              </w:rPr>
            </w:pPr>
            <w:r w:rsidRPr="00535B22">
              <w:rPr>
                <w:rFonts w:ascii="Times New Roman" w:hAnsi="Times New Roman"/>
                <w:sz w:val="24"/>
              </w:rPr>
              <w:t>项目名称（中文）</w:t>
            </w:r>
          </w:p>
        </w:tc>
        <w:tc>
          <w:tcPr>
            <w:tcW w:w="7255" w:type="dxa"/>
            <w:gridSpan w:val="4"/>
            <w:vAlign w:val="center"/>
          </w:tcPr>
          <w:p w14:paraId="61CC7191" w14:textId="4F3CB424" w:rsidR="00C3423D" w:rsidRPr="00535B22" w:rsidRDefault="00535B22" w:rsidP="00716538">
            <w:pPr>
              <w:jc w:val="center"/>
              <w:rPr>
                <w:rFonts w:ascii="Times New Roman" w:hAnsi="Times New Roman"/>
                <w:sz w:val="24"/>
              </w:rPr>
            </w:pPr>
            <w:r w:rsidRPr="00535B22">
              <w:rPr>
                <w:rFonts w:ascii="Times New Roman" w:hAnsi="Times New Roman"/>
                <w:sz w:val="24"/>
              </w:rPr>
              <w:t>沿海内河船舶智能航行虚实融合测试</w:t>
            </w:r>
            <w:r w:rsidR="00EF7632">
              <w:rPr>
                <w:rFonts w:ascii="Times New Roman" w:hAnsi="Times New Roman" w:hint="eastAsia"/>
                <w:sz w:val="24"/>
              </w:rPr>
              <w:t>方法</w:t>
            </w:r>
          </w:p>
        </w:tc>
      </w:tr>
      <w:tr w:rsidR="00C3423D" w:rsidRPr="00535B22" w14:paraId="0E310FAE" w14:textId="77777777" w:rsidTr="00716538">
        <w:trPr>
          <w:trHeight w:val="605"/>
          <w:jc w:val="center"/>
        </w:trPr>
        <w:tc>
          <w:tcPr>
            <w:tcW w:w="1980" w:type="dxa"/>
            <w:vAlign w:val="center"/>
          </w:tcPr>
          <w:p w14:paraId="23F58FF5" w14:textId="77777777" w:rsidR="00C3423D" w:rsidRPr="00535B22" w:rsidRDefault="00C3423D" w:rsidP="00716538">
            <w:pPr>
              <w:rPr>
                <w:rFonts w:ascii="Times New Roman" w:hAnsi="Times New Roman"/>
                <w:sz w:val="24"/>
              </w:rPr>
            </w:pPr>
            <w:r w:rsidRPr="00535B22">
              <w:rPr>
                <w:rFonts w:ascii="Times New Roman" w:hAnsi="Times New Roman"/>
                <w:sz w:val="24"/>
              </w:rPr>
              <w:t>项目名称（英文）</w:t>
            </w:r>
          </w:p>
        </w:tc>
        <w:tc>
          <w:tcPr>
            <w:tcW w:w="7255" w:type="dxa"/>
            <w:gridSpan w:val="4"/>
            <w:vAlign w:val="center"/>
          </w:tcPr>
          <w:p w14:paraId="1EA07EE6" w14:textId="68464DFE" w:rsidR="00C3423D" w:rsidRPr="00535B22" w:rsidRDefault="00EF7632" w:rsidP="00716538">
            <w:pPr>
              <w:jc w:val="center"/>
              <w:rPr>
                <w:rFonts w:ascii="Times New Roman" w:hAnsi="Times New Roman"/>
                <w:sz w:val="24"/>
              </w:rPr>
            </w:pPr>
            <w:r w:rsidRPr="00EF7632">
              <w:rPr>
                <w:rFonts w:ascii="Times New Roman" w:hAnsi="Times New Roman"/>
                <w:sz w:val="24"/>
              </w:rPr>
              <w:t xml:space="preserve">Virtual-Reality </w:t>
            </w:r>
            <w:r w:rsidR="00461B58">
              <w:rPr>
                <w:rFonts w:ascii="Times New Roman" w:hAnsi="Times New Roman" w:hint="eastAsia"/>
                <w:sz w:val="24"/>
              </w:rPr>
              <w:t>i</w:t>
            </w:r>
            <w:r w:rsidRPr="00EF7632">
              <w:rPr>
                <w:rFonts w:ascii="Times New Roman" w:hAnsi="Times New Roman"/>
                <w:sz w:val="24"/>
              </w:rPr>
              <w:t xml:space="preserve">ntegrated </w:t>
            </w:r>
            <w:r w:rsidR="00461B58">
              <w:rPr>
                <w:rFonts w:ascii="Times New Roman" w:hAnsi="Times New Roman" w:hint="eastAsia"/>
                <w:sz w:val="24"/>
              </w:rPr>
              <w:t>t</w:t>
            </w:r>
            <w:r w:rsidRPr="00EF7632">
              <w:rPr>
                <w:rFonts w:ascii="Times New Roman" w:hAnsi="Times New Roman"/>
                <w:sz w:val="24"/>
              </w:rPr>
              <w:t xml:space="preserve">esting </w:t>
            </w:r>
            <w:r w:rsidR="00461B58">
              <w:rPr>
                <w:rFonts w:ascii="Times New Roman" w:hAnsi="Times New Roman" w:hint="eastAsia"/>
                <w:sz w:val="24"/>
              </w:rPr>
              <w:t>m</w:t>
            </w:r>
            <w:r w:rsidRPr="00EF7632">
              <w:rPr>
                <w:rFonts w:ascii="Times New Roman" w:hAnsi="Times New Roman"/>
                <w:sz w:val="24"/>
              </w:rPr>
              <w:t xml:space="preserve">ethod for </w:t>
            </w:r>
            <w:r w:rsidR="00461B58">
              <w:rPr>
                <w:rFonts w:ascii="Times New Roman" w:hAnsi="Times New Roman" w:hint="eastAsia"/>
                <w:sz w:val="24"/>
              </w:rPr>
              <w:t>i</w:t>
            </w:r>
            <w:r w:rsidRPr="00EF7632">
              <w:rPr>
                <w:rFonts w:ascii="Times New Roman" w:hAnsi="Times New Roman"/>
                <w:sz w:val="24"/>
              </w:rPr>
              <w:t xml:space="preserve">ntelligent </w:t>
            </w:r>
            <w:r w:rsidR="00461B58">
              <w:rPr>
                <w:rFonts w:ascii="Times New Roman" w:hAnsi="Times New Roman" w:hint="eastAsia"/>
                <w:sz w:val="24"/>
              </w:rPr>
              <w:t>n</w:t>
            </w:r>
            <w:r w:rsidRPr="00EF7632">
              <w:rPr>
                <w:rFonts w:ascii="Times New Roman" w:hAnsi="Times New Roman"/>
                <w:sz w:val="24"/>
              </w:rPr>
              <w:t xml:space="preserve">avigation of </w:t>
            </w:r>
            <w:r w:rsidR="00461B58">
              <w:rPr>
                <w:rFonts w:ascii="Times New Roman" w:hAnsi="Times New Roman" w:hint="eastAsia"/>
                <w:sz w:val="24"/>
              </w:rPr>
              <w:t>c</w:t>
            </w:r>
            <w:r w:rsidRPr="00EF7632">
              <w:rPr>
                <w:rFonts w:ascii="Times New Roman" w:hAnsi="Times New Roman"/>
                <w:sz w:val="24"/>
              </w:rPr>
              <w:t xml:space="preserve">oastal and </w:t>
            </w:r>
            <w:r w:rsidR="00461B58">
              <w:rPr>
                <w:rFonts w:ascii="Times New Roman" w:hAnsi="Times New Roman" w:hint="eastAsia"/>
                <w:sz w:val="24"/>
              </w:rPr>
              <w:t>i</w:t>
            </w:r>
            <w:r w:rsidRPr="00EF7632">
              <w:rPr>
                <w:rFonts w:ascii="Times New Roman" w:hAnsi="Times New Roman"/>
                <w:sz w:val="24"/>
              </w:rPr>
              <w:t xml:space="preserve">nland </w:t>
            </w:r>
            <w:r w:rsidR="00461B58">
              <w:rPr>
                <w:rFonts w:ascii="Times New Roman" w:hAnsi="Times New Roman" w:hint="eastAsia"/>
                <w:sz w:val="24"/>
              </w:rPr>
              <w:t>r</w:t>
            </w:r>
            <w:r w:rsidRPr="00EF7632">
              <w:rPr>
                <w:rFonts w:ascii="Times New Roman" w:hAnsi="Times New Roman"/>
                <w:sz w:val="24"/>
              </w:rPr>
              <w:t xml:space="preserve">iver </w:t>
            </w:r>
            <w:r w:rsidR="00461B58">
              <w:rPr>
                <w:rFonts w:ascii="Times New Roman" w:hAnsi="Times New Roman" w:hint="eastAsia"/>
                <w:sz w:val="24"/>
              </w:rPr>
              <w:t>v</w:t>
            </w:r>
            <w:r w:rsidRPr="00EF7632">
              <w:rPr>
                <w:rFonts w:ascii="Times New Roman" w:hAnsi="Times New Roman"/>
                <w:sz w:val="24"/>
              </w:rPr>
              <w:t>essels</w:t>
            </w:r>
          </w:p>
        </w:tc>
      </w:tr>
      <w:tr w:rsidR="00C3423D" w:rsidRPr="00535B22" w14:paraId="787DDE24" w14:textId="77777777" w:rsidTr="008D2C0A">
        <w:trPr>
          <w:trHeight w:val="540"/>
          <w:jc w:val="center"/>
        </w:trPr>
        <w:tc>
          <w:tcPr>
            <w:tcW w:w="1980" w:type="dxa"/>
            <w:vAlign w:val="center"/>
          </w:tcPr>
          <w:p w14:paraId="0B333CB0" w14:textId="77777777" w:rsidR="00C3423D" w:rsidRPr="00535B22" w:rsidRDefault="00C3423D" w:rsidP="00716538">
            <w:pPr>
              <w:jc w:val="center"/>
              <w:rPr>
                <w:rFonts w:ascii="Times New Roman" w:hAnsi="Times New Roman"/>
                <w:sz w:val="24"/>
              </w:rPr>
            </w:pPr>
            <w:r w:rsidRPr="00535B22">
              <w:rPr>
                <w:rFonts w:ascii="Times New Roman" w:hAnsi="Times New Roman"/>
                <w:sz w:val="24"/>
              </w:rPr>
              <w:t>制修订</w:t>
            </w:r>
          </w:p>
        </w:tc>
        <w:tc>
          <w:tcPr>
            <w:tcW w:w="2126" w:type="dxa"/>
            <w:vAlign w:val="center"/>
          </w:tcPr>
          <w:p w14:paraId="47ABE170" w14:textId="0B26C292" w:rsidR="00C3423D" w:rsidRPr="00535B22" w:rsidRDefault="009524B7" w:rsidP="00716538">
            <w:pPr>
              <w:jc w:val="center"/>
              <w:rPr>
                <w:rFonts w:ascii="Times New Roman" w:hAnsi="Times New Roman"/>
                <w:sz w:val="24"/>
              </w:rPr>
            </w:pPr>
            <w:r w:rsidRPr="009524B7">
              <w:rPr>
                <w:rFonts w:ascii="Times New Roman" w:hAnsi="Times New Roman" w:hint="eastAsia"/>
                <w:sz w:val="24"/>
              </w:rPr>
              <w:t>■</w:t>
            </w:r>
            <w:r w:rsidR="00C3423D" w:rsidRPr="00535B22">
              <w:rPr>
                <w:rFonts w:ascii="Times New Roman" w:hAnsi="Times New Roman"/>
                <w:sz w:val="24"/>
              </w:rPr>
              <w:t>制定</w:t>
            </w:r>
            <w:r w:rsidR="00C3423D" w:rsidRPr="00535B22">
              <w:rPr>
                <w:rFonts w:ascii="Times New Roman" w:hAnsi="Times New Roman"/>
                <w:sz w:val="24"/>
              </w:rPr>
              <w:t xml:space="preserve">   </w:t>
            </w:r>
            <w:r w:rsidRPr="009524B7">
              <w:rPr>
                <w:rFonts w:ascii="Times New Roman" w:hAnsi="Times New Roman" w:hint="eastAsia"/>
                <w:sz w:val="24"/>
              </w:rPr>
              <w:t>□</w:t>
            </w:r>
            <w:r w:rsidR="00C3423D" w:rsidRPr="00535B22">
              <w:rPr>
                <w:rFonts w:ascii="Times New Roman" w:hAnsi="Times New Roman"/>
                <w:sz w:val="24"/>
              </w:rPr>
              <w:t>修订</w:t>
            </w:r>
          </w:p>
        </w:tc>
        <w:tc>
          <w:tcPr>
            <w:tcW w:w="1746" w:type="dxa"/>
            <w:gridSpan w:val="2"/>
            <w:vAlign w:val="center"/>
          </w:tcPr>
          <w:p w14:paraId="27F453B1" w14:textId="77777777" w:rsidR="00C3423D" w:rsidRPr="00535B22" w:rsidRDefault="00C3423D" w:rsidP="00716538">
            <w:pPr>
              <w:jc w:val="center"/>
              <w:rPr>
                <w:rFonts w:ascii="Times New Roman" w:hAnsi="Times New Roman"/>
                <w:sz w:val="24"/>
              </w:rPr>
            </w:pPr>
            <w:r w:rsidRPr="00535B22">
              <w:rPr>
                <w:rFonts w:ascii="Times New Roman" w:hAnsi="Times New Roman"/>
                <w:sz w:val="24"/>
              </w:rPr>
              <w:t>被修订标准号</w:t>
            </w:r>
          </w:p>
        </w:tc>
        <w:tc>
          <w:tcPr>
            <w:tcW w:w="3383" w:type="dxa"/>
            <w:vAlign w:val="center"/>
          </w:tcPr>
          <w:p w14:paraId="633B6425" w14:textId="77777777" w:rsidR="00C3423D" w:rsidRPr="00535B22" w:rsidRDefault="00C3423D" w:rsidP="00716538">
            <w:pPr>
              <w:rPr>
                <w:rFonts w:ascii="Times New Roman" w:hAnsi="Times New Roman"/>
                <w:sz w:val="24"/>
              </w:rPr>
            </w:pPr>
            <w:r w:rsidRPr="00535B22">
              <w:rPr>
                <w:rFonts w:ascii="Times New Roman" w:hAnsi="Times New Roman"/>
                <w:sz w:val="24"/>
              </w:rPr>
              <w:t xml:space="preserve">   </w:t>
            </w:r>
          </w:p>
        </w:tc>
      </w:tr>
      <w:tr w:rsidR="00C3423D" w:rsidRPr="00535B22" w14:paraId="522F9B02" w14:textId="77777777" w:rsidTr="008D2C0A">
        <w:trPr>
          <w:trHeight w:val="540"/>
          <w:jc w:val="center"/>
        </w:trPr>
        <w:tc>
          <w:tcPr>
            <w:tcW w:w="1980" w:type="dxa"/>
            <w:vAlign w:val="center"/>
          </w:tcPr>
          <w:p w14:paraId="0FC01134" w14:textId="77777777" w:rsidR="00C3423D" w:rsidRPr="00535B22" w:rsidRDefault="00C3423D" w:rsidP="00716538">
            <w:pPr>
              <w:jc w:val="center"/>
              <w:rPr>
                <w:rFonts w:ascii="Times New Roman" w:hAnsi="Times New Roman"/>
                <w:sz w:val="24"/>
              </w:rPr>
            </w:pPr>
            <w:r w:rsidRPr="00535B22">
              <w:rPr>
                <w:rFonts w:ascii="Times New Roman" w:hAnsi="Times New Roman"/>
                <w:sz w:val="24"/>
              </w:rPr>
              <w:t>被修订标准名称</w:t>
            </w:r>
          </w:p>
        </w:tc>
        <w:tc>
          <w:tcPr>
            <w:tcW w:w="2126" w:type="dxa"/>
            <w:vAlign w:val="center"/>
          </w:tcPr>
          <w:p w14:paraId="5660B0C3" w14:textId="3B0B8F61" w:rsidR="00C3423D" w:rsidRPr="00535B22" w:rsidRDefault="00C3423D" w:rsidP="003F0615">
            <w:pPr>
              <w:rPr>
                <w:rFonts w:ascii="Times New Roman" w:hAnsi="Times New Roman"/>
                <w:i/>
                <w:iCs/>
                <w:sz w:val="24"/>
                <w:highlight w:val="yellow"/>
              </w:rPr>
            </w:pPr>
          </w:p>
        </w:tc>
        <w:tc>
          <w:tcPr>
            <w:tcW w:w="1746" w:type="dxa"/>
            <w:gridSpan w:val="2"/>
            <w:vAlign w:val="center"/>
          </w:tcPr>
          <w:p w14:paraId="5669FD82" w14:textId="77777777" w:rsidR="00C3423D" w:rsidRPr="00535B22" w:rsidRDefault="00C3423D" w:rsidP="00716538">
            <w:pPr>
              <w:jc w:val="center"/>
              <w:rPr>
                <w:rFonts w:ascii="Times New Roman" w:hAnsi="Times New Roman"/>
                <w:sz w:val="24"/>
              </w:rPr>
            </w:pPr>
            <w:r w:rsidRPr="00535B22">
              <w:rPr>
                <w:rFonts w:ascii="Times New Roman" w:hAnsi="Times New Roman"/>
                <w:sz w:val="24"/>
              </w:rPr>
              <w:t>编制周期</w:t>
            </w:r>
          </w:p>
        </w:tc>
        <w:tc>
          <w:tcPr>
            <w:tcW w:w="3383" w:type="dxa"/>
            <w:vAlign w:val="center"/>
          </w:tcPr>
          <w:p w14:paraId="3B2F47CF" w14:textId="2F57CFB4" w:rsidR="00C3423D" w:rsidRPr="00535B22" w:rsidRDefault="001A3E43" w:rsidP="00716538">
            <w:pPr>
              <w:rPr>
                <w:rFonts w:ascii="Times New Roman" w:hAnsi="Times New Roman"/>
                <w:sz w:val="24"/>
              </w:rPr>
            </w:pPr>
            <w:r w:rsidRPr="001A3E43">
              <w:rPr>
                <w:rFonts w:ascii="Times New Roman" w:hAnsi="Times New Roman" w:hint="eastAsia"/>
                <w:sz w:val="24"/>
              </w:rPr>
              <w:t>■</w:t>
            </w:r>
            <w:r w:rsidR="00C3423D" w:rsidRPr="00535B22">
              <w:rPr>
                <w:rFonts w:ascii="Times New Roman" w:hAnsi="Times New Roman"/>
                <w:sz w:val="24"/>
              </w:rPr>
              <w:t>12</w:t>
            </w:r>
            <w:r w:rsidR="00C3423D" w:rsidRPr="00535B22">
              <w:rPr>
                <w:rFonts w:ascii="Times New Roman" w:hAnsi="Times New Roman"/>
                <w:sz w:val="24"/>
              </w:rPr>
              <w:t>个月</w:t>
            </w:r>
            <w:r w:rsidR="00C3423D" w:rsidRPr="00535B22">
              <w:rPr>
                <w:rFonts w:ascii="Times New Roman" w:hAnsi="Times New Roman"/>
                <w:sz w:val="24"/>
              </w:rPr>
              <w:t xml:space="preserve">  </w:t>
            </w:r>
            <w:r w:rsidR="0053457B" w:rsidRPr="0053457B">
              <w:rPr>
                <w:rFonts w:ascii="Times New Roman" w:hAnsi="Times New Roman" w:hint="eastAsia"/>
                <w:sz w:val="24"/>
              </w:rPr>
              <w:t>□</w:t>
            </w:r>
            <w:r w:rsidR="00C3423D" w:rsidRPr="00535B22">
              <w:rPr>
                <w:rFonts w:ascii="Times New Roman" w:hAnsi="Times New Roman"/>
                <w:sz w:val="24"/>
              </w:rPr>
              <w:t>18</w:t>
            </w:r>
            <w:r w:rsidR="00C3423D" w:rsidRPr="00535B22">
              <w:rPr>
                <w:rFonts w:ascii="Times New Roman" w:hAnsi="Times New Roman"/>
                <w:sz w:val="24"/>
              </w:rPr>
              <w:t>个月</w:t>
            </w:r>
            <w:r w:rsidR="00C3423D" w:rsidRPr="00535B22">
              <w:rPr>
                <w:rFonts w:ascii="Times New Roman" w:hAnsi="Times New Roman"/>
                <w:sz w:val="24"/>
              </w:rPr>
              <w:t xml:space="preserve">   </w:t>
            </w:r>
          </w:p>
          <w:p w14:paraId="1FE2930A" w14:textId="7A731AAA" w:rsidR="00C3423D" w:rsidRPr="00535B22" w:rsidRDefault="0053457B" w:rsidP="00716538">
            <w:pPr>
              <w:rPr>
                <w:rFonts w:ascii="Times New Roman" w:hAnsi="Times New Roman"/>
                <w:sz w:val="24"/>
              </w:rPr>
            </w:pPr>
            <w:r w:rsidRPr="0053457B">
              <w:rPr>
                <w:rFonts w:ascii="Times New Roman" w:hAnsi="Times New Roman" w:hint="eastAsia"/>
                <w:sz w:val="24"/>
              </w:rPr>
              <w:t>□</w:t>
            </w:r>
            <w:r w:rsidR="00C3423D" w:rsidRPr="00535B22">
              <w:rPr>
                <w:rFonts w:ascii="Times New Roman" w:hAnsi="Times New Roman"/>
                <w:sz w:val="24"/>
              </w:rPr>
              <w:t>其他</w:t>
            </w:r>
            <w:r w:rsidR="00C3423D" w:rsidRPr="00535B22">
              <w:rPr>
                <w:rFonts w:ascii="Times New Roman" w:hAnsi="Times New Roman"/>
                <w:sz w:val="24"/>
                <w:u w:val="single"/>
              </w:rPr>
              <w:t xml:space="preserve">         </w:t>
            </w:r>
          </w:p>
        </w:tc>
      </w:tr>
      <w:tr w:rsidR="00C3423D" w:rsidRPr="00535B22" w14:paraId="213C7BFD" w14:textId="77777777" w:rsidTr="00716538">
        <w:trPr>
          <w:trHeight w:val="548"/>
          <w:jc w:val="center"/>
        </w:trPr>
        <w:tc>
          <w:tcPr>
            <w:tcW w:w="1980" w:type="dxa"/>
            <w:vAlign w:val="center"/>
          </w:tcPr>
          <w:p w14:paraId="075A744C" w14:textId="77777777" w:rsidR="00C3423D" w:rsidRPr="00535B22" w:rsidRDefault="00C3423D" w:rsidP="00716538">
            <w:pPr>
              <w:jc w:val="center"/>
              <w:rPr>
                <w:rFonts w:ascii="Times New Roman" w:hAnsi="Times New Roman"/>
                <w:sz w:val="24"/>
              </w:rPr>
            </w:pPr>
            <w:r w:rsidRPr="00535B22">
              <w:rPr>
                <w:rFonts w:ascii="Times New Roman" w:hAnsi="Times New Roman"/>
                <w:sz w:val="24"/>
              </w:rPr>
              <w:t>起草单位</w:t>
            </w:r>
          </w:p>
          <w:p w14:paraId="342C2F8C" w14:textId="77777777" w:rsidR="00C3423D" w:rsidRPr="00535B22" w:rsidRDefault="00C3423D" w:rsidP="00716538">
            <w:pPr>
              <w:jc w:val="center"/>
              <w:rPr>
                <w:rFonts w:ascii="Times New Roman" w:hAnsi="Times New Roman"/>
                <w:sz w:val="24"/>
              </w:rPr>
            </w:pPr>
            <w:r w:rsidRPr="00535B22">
              <w:rPr>
                <w:rFonts w:ascii="Times New Roman" w:hAnsi="Times New Roman"/>
                <w:sz w:val="24"/>
              </w:rPr>
              <w:t>（不少于</w:t>
            </w:r>
            <w:r w:rsidRPr="00535B22">
              <w:rPr>
                <w:rFonts w:ascii="Times New Roman" w:hAnsi="Times New Roman"/>
                <w:sz w:val="24"/>
              </w:rPr>
              <w:t>3</w:t>
            </w:r>
            <w:r w:rsidRPr="00535B22">
              <w:rPr>
                <w:rFonts w:ascii="Times New Roman" w:hAnsi="Times New Roman"/>
                <w:sz w:val="24"/>
              </w:rPr>
              <w:t>家）</w:t>
            </w:r>
          </w:p>
        </w:tc>
        <w:tc>
          <w:tcPr>
            <w:tcW w:w="7255" w:type="dxa"/>
            <w:gridSpan w:val="4"/>
            <w:vAlign w:val="center"/>
          </w:tcPr>
          <w:p w14:paraId="1E28E095" w14:textId="52E472D3" w:rsidR="00C3423D" w:rsidRPr="00535B22" w:rsidRDefault="007D0B4C" w:rsidP="00716538">
            <w:pPr>
              <w:jc w:val="center"/>
              <w:rPr>
                <w:rFonts w:ascii="Times New Roman" w:hAnsi="Times New Roman"/>
                <w:sz w:val="24"/>
              </w:rPr>
            </w:pPr>
            <w:r w:rsidRPr="007D0B4C">
              <w:rPr>
                <w:rFonts w:ascii="Times New Roman" w:hAnsi="Times New Roman" w:hint="eastAsia"/>
                <w:sz w:val="24"/>
              </w:rPr>
              <w:t>武汉理工大学</w:t>
            </w:r>
            <w:r>
              <w:rPr>
                <w:rFonts w:ascii="Times New Roman" w:hAnsi="Times New Roman" w:hint="eastAsia"/>
                <w:sz w:val="24"/>
              </w:rPr>
              <w:t>、</w:t>
            </w:r>
            <w:r w:rsidRPr="007D0B4C">
              <w:rPr>
                <w:rFonts w:ascii="Times New Roman" w:hAnsi="Times New Roman" w:hint="eastAsia"/>
                <w:sz w:val="24"/>
              </w:rPr>
              <w:t>中国船级社、湖北东湖实验室、上海交通大学</w:t>
            </w:r>
          </w:p>
        </w:tc>
      </w:tr>
      <w:tr w:rsidR="00C3423D" w:rsidRPr="00535B22" w14:paraId="315ECA0E" w14:textId="77777777" w:rsidTr="008D2C0A">
        <w:trPr>
          <w:trHeight w:val="548"/>
          <w:jc w:val="center"/>
        </w:trPr>
        <w:tc>
          <w:tcPr>
            <w:tcW w:w="1980" w:type="dxa"/>
            <w:vAlign w:val="center"/>
          </w:tcPr>
          <w:p w14:paraId="286D53CE" w14:textId="77777777" w:rsidR="00C3423D" w:rsidRPr="00535B22" w:rsidRDefault="00C3423D" w:rsidP="00716538">
            <w:pPr>
              <w:jc w:val="center"/>
              <w:rPr>
                <w:rFonts w:ascii="Times New Roman" w:hAnsi="Times New Roman"/>
                <w:sz w:val="24"/>
              </w:rPr>
            </w:pPr>
            <w:r w:rsidRPr="00535B22">
              <w:rPr>
                <w:rFonts w:ascii="Times New Roman" w:hAnsi="Times New Roman"/>
                <w:sz w:val="24"/>
              </w:rPr>
              <w:t>联系人</w:t>
            </w:r>
          </w:p>
        </w:tc>
        <w:tc>
          <w:tcPr>
            <w:tcW w:w="2126" w:type="dxa"/>
            <w:vAlign w:val="center"/>
          </w:tcPr>
          <w:p w14:paraId="0534D6D6" w14:textId="03037ACB" w:rsidR="00C3423D" w:rsidRPr="00535B22" w:rsidRDefault="008D2C0A" w:rsidP="00716538">
            <w:pPr>
              <w:jc w:val="center"/>
              <w:rPr>
                <w:rFonts w:ascii="Times New Roman" w:hAnsi="Times New Roman"/>
                <w:sz w:val="24"/>
              </w:rPr>
            </w:pPr>
            <w:r w:rsidRPr="008D2C0A">
              <w:rPr>
                <w:rFonts w:ascii="Times New Roman" w:hAnsi="Times New Roman" w:hint="eastAsia"/>
                <w:sz w:val="24"/>
              </w:rPr>
              <w:t>刘佳仑</w:t>
            </w:r>
          </w:p>
        </w:tc>
        <w:tc>
          <w:tcPr>
            <w:tcW w:w="895" w:type="dxa"/>
            <w:vAlign w:val="center"/>
          </w:tcPr>
          <w:p w14:paraId="572290C7" w14:textId="77777777" w:rsidR="00C3423D" w:rsidRPr="00535B22" w:rsidRDefault="00C3423D" w:rsidP="00716538">
            <w:pPr>
              <w:jc w:val="center"/>
              <w:rPr>
                <w:rFonts w:ascii="Times New Roman" w:hAnsi="Times New Roman"/>
                <w:sz w:val="24"/>
              </w:rPr>
            </w:pPr>
            <w:r w:rsidRPr="00535B22">
              <w:rPr>
                <w:rFonts w:ascii="Times New Roman" w:hAnsi="Times New Roman"/>
                <w:sz w:val="24"/>
              </w:rPr>
              <w:t>地址</w:t>
            </w:r>
          </w:p>
        </w:tc>
        <w:tc>
          <w:tcPr>
            <w:tcW w:w="4234" w:type="dxa"/>
            <w:gridSpan w:val="2"/>
            <w:vAlign w:val="center"/>
          </w:tcPr>
          <w:p w14:paraId="6419159B" w14:textId="1B71C9EC" w:rsidR="00C3423D" w:rsidRPr="00535B22" w:rsidRDefault="008D2C0A" w:rsidP="00716538">
            <w:pPr>
              <w:jc w:val="center"/>
              <w:rPr>
                <w:rFonts w:ascii="Times New Roman" w:hAnsi="Times New Roman"/>
                <w:sz w:val="24"/>
              </w:rPr>
            </w:pPr>
            <w:r w:rsidRPr="008D2C0A">
              <w:rPr>
                <w:rFonts w:ascii="Times New Roman" w:hAnsi="Times New Roman" w:hint="eastAsia"/>
                <w:sz w:val="24"/>
              </w:rPr>
              <w:t>武汉市武昌区和平大道</w:t>
            </w:r>
            <w:r w:rsidRPr="008D2C0A">
              <w:rPr>
                <w:rFonts w:ascii="Times New Roman" w:hAnsi="Times New Roman" w:hint="eastAsia"/>
                <w:sz w:val="24"/>
              </w:rPr>
              <w:t>1040</w:t>
            </w:r>
            <w:r w:rsidRPr="008D2C0A">
              <w:rPr>
                <w:rFonts w:ascii="Times New Roman" w:hAnsi="Times New Roman" w:hint="eastAsia"/>
                <w:sz w:val="24"/>
              </w:rPr>
              <w:t>号</w:t>
            </w:r>
            <w:r w:rsidRPr="008D2C0A">
              <w:rPr>
                <w:rFonts w:ascii="Times New Roman" w:hAnsi="Times New Roman" w:hint="eastAsia"/>
                <w:sz w:val="24"/>
              </w:rPr>
              <w:t>125</w:t>
            </w:r>
            <w:r w:rsidRPr="008D2C0A">
              <w:rPr>
                <w:rFonts w:ascii="Times New Roman" w:hAnsi="Times New Roman" w:hint="eastAsia"/>
                <w:sz w:val="24"/>
              </w:rPr>
              <w:t>信箱</w:t>
            </w:r>
          </w:p>
        </w:tc>
      </w:tr>
      <w:tr w:rsidR="00C3423D" w:rsidRPr="00535B22" w14:paraId="4C587C3B" w14:textId="77777777" w:rsidTr="008D2C0A">
        <w:trPr>
          <w:trHeight w:val="548"/>
          <w:jc w:val="center"/>
        </w:trPr>
        <w:tc>
          <w:tcPr>
            <w:tcW w:w="1980" w:type="dxa"/>
            <w:vAlign w:val="center"/>
          </w:tcPr>
          <w:p w14:paraId="1C7A4066" w14:textId="77777777" w:rsidR="00C3423D" w:rsidRPr="00535B22" w:rsidRDefault="00C3423D" w:rsidP="00716538">
            <w:pPr>
              <w:jc w:val="center"/>
              <w:rPr>
                <w:rFonts w:ascii="Times New Roman" w:hAnsi="Times New Roman"/>
                <w:sz w:val="24"/>
              </w:rPr>
            </w:pPr>
            <w:r w:rsidRPr="00535B22">
              <w:rPr>
                <w:rFonts w:ascii="Times New Roman" w:hAnsi="Times New Roman"/>
                <w:sz w:val="24"/>
              </w:rPr>
              <w:t>电话</w:t>
            </w:r>
          </w:p>
        </w:tc>
        <w:tc>
          <w:tcPr>
            <w:tcW w:w="2126" w:type="dxa"/>
            <w:vAlign w:val="center"/>
          </w:tcPr>
          <w:p w14:paraId="19053D35" w14:textId="1308C3BB" w:rsidR="00C3423D" w:rsidRPr="00535B22" w:rsidRDefault="00897794" w:rsidP="00716538">
            <w:pPr>
              <w:jc w:val="center"/>
              <w:rPr>
                <w:rFonts w:ascii="Times New Roman" w:hAnsi="Times New Roman"/>
                <w:sz w:val="24"/>
              </w:rPr>
            </w:pPr>
            <w:r w:rsidRPr="00897794">
              <w:rPr>
                <w:rFonts w:ascii="Times New Roman" w:hAnsi="Times New Roman"/>
                <w:sz w:val="24"/>
              </w:rPr>
              <w:t>13971383706</w:t>
            </w:r>
          </w:p>
        </w:tc>
        <w:tc>
          <w:tcPr>
            <w:tcW w:w="895" w:type="dxa"/>
            <w:vAlign w:val="center"/>
          </w:tcPr>
          <w:p w14:paraId="7909DDE9" w14:textId="77777777" w:rsidR="00C3423D" w:rsidRPr="00535B22" w:rsidRDefault="00C3423D" w:rsidP="00716538">
            <w:pPr>
              <w:jc w:val="center"/>
              <w:rPr>
                <w:rFonts w:ascii="Times New Roman" w:hAnsi="Times New Roman"/>
                <w:sz w:val="24"/>
              </w:rPr>
            </w:pPr>
            <w:r w:rsidRPr="00535B22">
              <w:rPr>
                <w:rFonts w:ascii="Times New Roman" w:hAnsi="Times New Roman"/>
                <w:sz w:val="24"/>
              </w:rPr>
              <w:t>邮箱</w:t>
            </w:r>
          </w:p>
        </w:tc>
        <w:tc>
          <w:tcPr>
            <w:tcW w:w="4234" w:type="dxa"/>
            <w:gridSpan w:val="2"/>
            <w:vAlign w:val="center"/>
          </w:tcPr>
          <w:p w14:paraId="0A9334AD" w14:textId="0A09AD45" w:rsidR="00C3423D" w:rsidRPr="00535B22" w:rsidRDefault="00897794" w:rsidP="00716538">
            <w:pPr>
              <w:jc w:val="center"/>
              <w:rPr>
                <w:rFonts w:ascii="Times New Roman" w:hAnsi="Times New Roman"/>
                <w:sz w:val="24"/>
              </w:rPr>
            </w:pPr>
            <w:r w:rsidRPr="00897794">
              <w:rPr>
                <w:rFonts w:ascii="Times New Roman" w:hAnsi="Times New Roman"/>
                <w:sz w:val="24"/>
              </w:rPr>
              <w:t>jialunliu@whut.edu.cn</w:t>
            </w:r>
          </w:p>
        </w:tc>
      </w:tr>
      <w:tr w:rsidR="00C3423D" w:rsidRPr="00535B22" w14:paraId="41DDBF8E" w14:textId="77777777" w:rsidTr="00505991">
        <w:trPr>
          <w:trHeight w:val="960"/>
          <w:jc w:val="center"/>
        </w:trPr>
        <w:tc>
          <w:tcPr>
            <w:tcW w:w="1980" w:type="dxa"/>
            <w:vAlign w:val="center"/>
          </w:tcPr>
          <w:p w14:paraId="79A2C3CA" w14:textId="77777777" w:rsidR="00C3423D" w:rsidRPr="00535B22" w:rsidRDefault="00C3423D" w:rsidP="00716538">
            <w:pPr>
              <w:jc w:val="center"/>
              <w:rPr>
                <w:rFonts w:ascii="Times New Roman" w:hAnsi="Times New Roman"/>
                <w:sz w:val="24"/>
              </w:rPr>
            </w:pPr>
            <w:r w:rsidRPr="00535B22">
              <w:rPr>
                <w:rFonts w:ascii="Times New Roman" w:hAnsi="Times New Roman"/>
                <w:sz w:val="24"/>
              </w:rPr>
              <w:t>技术与市场</w:t>
            </w:r>
          </w:p>
          <w:p w14:paraId="743E0CD9" w14:textId="77777777" w:rsidR="00C3423D" w:rsidRPr="00535B22" w:rsidRDefault="00C3423D" w:rsidP="00716538">
            <w:pPr>
              <w:jc w:val="center"/>
              <w:rPr>
                <w:rFonts w:ascii="Times New Roman" w:hAnsi="Times New Roman"/>
                <w:sz w:val="24"/>
              </w:rPr>
            </w:pPr>
            <w:r w:rsidRPr="00535B22">
              <w:rPr>
                <w:rFonts w:ascii="Times New Roman" w:hAnsi="Times New Roman"/>
                <w:sz w:val="24"/>
              </w:rPr>
              <w:t>发展背景</w:t>
            </w:r>
          </w:p>
        </w:tc>
        <w:tc>
          <w:tcPr>
            <w:tcW w:w="7255" w:type="dxa"/>
            <w:gridSpan w:val="4"/>
            <w:vAlign w:val="center"/>
          </w:tcPr>
          <w:p w14:paraId="6AB7D390" w14:textId="68623923" w:rsidR="00CD52F6" w:rsidRDefault="00AD5BA4" w:rsidP="001676C3">
            <w:pPr>
              <w:ind w:firstLineChars="200" w:firstLine="480"/>
              <w:rPr>
                <w:rFonts w:ascii="Times New Roman" w:hAnsi="Times New Roman"/>
                <w:sz w:val="24"/>
              </w:rPr>
            </w:pPr>
            <w:r w:rsidRPr="00FC78FA">
              <w:rPr>
                <w:rFonts w:ascii="Times New Roman" w:hAnsi="Times New Roman" w:hint="eastAsia"/>
                <w:sz w:val="24"/>
              </w:rPr>
              <w:t>随着新一代信息技术与船舶制造业的深度融合，沿海及内河船舶</w:t>
            </w:r>
            <w:r w:rsidR="00D0112C">
              <w:rPr>
                <w:rFonts w:ascii="Times New Roman" w:hAnsi="Times New Roman" w:hint="eastAsia"/>
                <w:sz w:val="24"/>
              </w:rPr>
              <w:t>的</w:t>
            </w:r>
            <w:r w:rsidRPr="00FC78FA">
              <w:rPr>
                <w:rFonts w:ascii="Times New Roman" w:hAnsi="Times New Roman" w:hint="eastAsia"/>
                <w:sz w:val="24"/>
              </w:rPr>
              <w:t>智能化已成为航运业转型升级的核心方向。</w:t>
            </w:r>
            <w:r w:rsidR="00564A8F">
              <w:rPr>
                <w:rFonts w:ascii="Times New Roman" w:hAnsi="Times New Roman" w:hint="eastAsia"/>
                <w:sz w:val="24"/>
              </w:rPr>
              <w:t>对于内河航行船舶，</w:t>
            </w:r>
            <w:r w:rsidR="00564A8F" w:rsidRPr="00564A8F">
              <w:rPr>
                <w:rFonts w:ascii="Times New Roman" w:hAnsi="Times New Roman" w:hint="eastAsia"/>
                <w:sz w:val="24"/>
              </w:rPr>
              <w:t>内河航道弯曲、狭窄，水流流态复杂多变</w:t>
            </w:r>
            <w:r w:rsidR="00564A8F">
              <w:rPr>
                <w:rFonts w:ascii="Times New Roman" w:hAnsi="Times New Roman" w:hint="eastAsia"/>
                <w:sz w:val="24"/>
              </w:rPr>
              <w:t>，</w:t>
            </w:r>
            <w:r w:rsidR="00564A8F" w:rsidRPr="00564A8F">
              <w:rPr>
                <w:rFonts w:ascii="Times New Roman" w:hAnsi="Times New Roman" w:hint="eastAsia"/>
                <w:sz w:val="24"/>
              </w:rPr>
              <w:t>通航环境具有交通流密度大的特点。同时，桥梁、水坝等的限制使得航道宽度和船舶通行能力受限</w:t>
            </w:r>
            <w:r w:rsidR="00564A8F">
              <w:rPr>
                <w:rFonts w:ascii="Times New Roman" w:hAnsi="Times New Roman" w:hint="eastAsia"/>
                <w:sz w:val="24"/>
              </w:rPr>
              <w:t>；对于沿海航行船舶，</w:t>
            </w:r>
            <w:r w:rsidR="00AA622A">
              <w:rPr>
                <w:rFonts w:ascii="Times New Roman" w:hAnsi="Times New Roman" w:hint="eastAsia"/>
                <w:sz w:val="24"/>
              </w:rPr>
              <w:t>沿海水域气象条件复杂，受到</w:t>
            </w:r>
            <w:r w:rsidR="00AA622A" w:rsidRPr="00AA622A">
              <w:rPr>
                <w:rFonts w:ascii="Times New Roman" w:hAnsi="Times New Roman" w:hint="eastAsia"/>
                <w:sz w:val="24"/>
              </w:rPr>
              <w:t>水深、潮汐、洋流、海底地形</w:t>
            </w:r>
            <w:r w:rsidR="00AA622A">
              <w:rPr>
                <w:rFonts w:ascii="Times New Roman" w:hAnsi="Times New Roman" w:hint="eastAsia"/>
                <w:sz w:val="24"/>
              </w:rPr>
              <w:t>等自然因素的影响。</w:t>
            </w:r>
            <w:r w:rsidR="00CD52F6">
              <w:rPr>
                <w:rFonts w:ascii="Times New Roman" w:hAnsi="Times New Roman" w:hint="eastAsia"/>
                <w:sz w:val="24"/>
              </w:rPr>
              <w:t>以上</w:t>
            </w:r>
            <w:r w:rsidRPr="00FC78FA">
              <w:rPr>
                <w:rFonts w:ascii="Times New Roman" w:hAnsi="Times New Roman" w:hint="eastAsia"/>
                <w:sz w:val="24"/>
              </w:rPr>
              <w:t>对</w:t>
            </w:r>
            <w:r w:rsidR="00CD52F6" w:rsidRPr="00CD52F6">
              <w:rPr>
                <w:rFonts w:ascii="Times New Roman" w:hAnsi="Times New Roman" w:hint="eastAsia"/>
                <w:sz w:val="24"/>
              </w:rPr>
              <w:t>沿海</w:t>
            </w:r>
            <w:r w:rsidR="00AA622A">
              <w:rPr>
                <w:rFonts w:ascii="Times New Roman" w:hAnsi="Times New Roman" w:hint="eastAsia"/>
                <w:sz w:val="24"/>
              </w:rPr>
              <w:t>与</w:t>
            </w:r>
            <w:r w:rsidR="00CD52F6" w:rsidRPr="00CD52F6">
              <w:rPr>
                <w:rFonts w:ascii="Times New Roman" w:hAnsi="Times New Roman" w:hint="eastAsia"/>
                <w:sz w:val="24"/>
              </w:rPr>
              <w:t>内河船舶</w:t>
            </w:r>
            <w:r w:rsidR="00CD52F6">
              <w:rPr>
                <w:rFonts w:ascii="Times New Roman" w:hAnsi="Times New Roman" w:hint="eastAsia"/>
                <w:sz w:val="24"/>
              </w:rPr>
              <w:t>的</w:t>
            </w:r>
            <w:r w:rsidRPr="00FC78FA">
              <w:rPr>
                <w:rFonts w:ascii="Times New Roman" w:hAnsi="Times New Roman" w:hint="eastAsia"/>
                <w:sz w:val="24"/>
              </w:rPr>
              <w:t>智能航行能力提出</w:t>
            </w:r>
            <w:r w:rsidR="00CD52F6">
              <w:rPr>
                <w:rFonts w:ascii="Times New Roman" w:hAnsi="Times New Roman" w:hint="eastAsia"/>
                <w:sz w:val="24"/>
              </w:rPr>
              <w:t>了</w:t>
            </w:r>
            <w:r w:rsidRPr="00FC78FA">
              <w:rPr>
                <w:rFonts w:ascii="Times New Roman" w:hAnsi="Times New Roman" w:hint="eastAsia"/>
                <w:sz w:val="24"/>
              </w:rPr>
              <w:t>要求。</w:t>
            </w:r>
          </w:p>
          <w:p w14:paraId="0B7FD367" w14:textId="6A36B729" w:rsidR="00C3423D" w:rsidRPr="00FC78FA" w:rsidRDefault="00AA622A" w:rsidP="001676C3">
            <w:pPr>
              <w:ind w:firstLineChars="200" w:firstLine="480"/>
              <w:rPr>
                <w:rFonts w:ascii="Times New Roman" w:hAnsi="Times New Roman"/>
                <w:sz w:val="24"/>
              </w:rPr>
            </w:pPr>
            <w:r>
              <w:rPr>
                <w:rFonts w:ascii="Times New Roman" w:hAnsi="Times New Roman" w:hint="eastAsia"/>
                <w:sz w:val="24"/>
              </w:rPr>
              <w:t>目前智能航行的测试方法主要为物理测试与虚拟测试。</w:t>
            </w:r>
            <w:r w:rsidR="00AD5BA4" w:rsidRPr="00FC78FA">
              <w:rPr>
                <w:rFonts w:ascii="Times New Roman" w:hAnsi="Times New Roman" w:hint="eastAsia"/>
                <w:sz w:val="24"/>
              </w:rPr>
              <w:t>传统</w:t>
            </w:r>
            <w:r w:rsidR="00CD52F6">
              <w:rPr>
                <w:rFonts w:ascii="Times New Roman" w:hAnsi="Times New Roman" w:hint="eastAsia"/>
                <w:sz w:val="24"/>
              </w:rPr>
              <w:t>的</w:t>
            </w:r>
            <w:r w:rsidR="00AD5BA4" w:rsidRPr="00FC78FA">
              <w:rPr>
                <w:rFonts w:ascii="Times New Roman" w:hAnsi="Times New Roman" w:hint="eastAsia"/>
                <w:sz w:val="24"/>
              </w:rPr>
              <w:t>物理测试</w:t>
            </w:r>
            <w:r>
              <w:rPr>
                <w:rFonts w:ascii="Times New Roman" w:hAnsi="Times New Roman" w:hint="eastAsia"/>
                <w:sz w:val="24"/>
              </w:rPr>
              <w:t>方法</w:t>
            </w:r>
            <w:r w:rsidR="00AD5BA4" w:rsidRPr="00FC78FA">
              <w:rPr>
                <w:rFonts w:ascii="Times New Roman" w:hAnsi="Times New Roman" w:hint="eastAsia"/>
                <w:sz w:val="24"/>
              </w:rPr>
              <w:t>存在高风险、高成本及场景覆盖不足的缺陷</w:t>
            </w:r>
            <w:r>
              <w:rPr>
                <w:rFonts w:ascii="Times New Roman" w:hAnsi="Times New Roman" w:hint="eastAsia"/>
                <w:sz w:val="24"/>
              </w:rPr>
              <w:t>；</w:t>
            </w:r>
            <w:r w:rsidR="00AD5BA4" w:rsidRPr="00FC78FA">
              <w:rPr>
                <w:rFonts w:ascii="Times New Roman" w:hAnsi="Times New Roman" w:hint="eastAsia"/>
                <w:sz w:val="24"/>
              </w:rPr>
              <w:t>单纯</w:t>
            </w:r>
            <w:r>
              <w:rPr>
                <w:rFonts w:ascii="Times New Roman" w:hAnsi="Times New Roman" w:hint="eastAsia"/>
                <w:sz w:val="24"/>
              </w:rPr>
              <w:t>的</w:t>
            </w:r>
            <w:r w:rsidR="00AD5BA4" w:rsidRPr="00FC78FA">
              <w:rPr>
                <w:rFonts w:ascii="Times New Roman" w:hAnsi="Times New Roman" w:hint="eastAsia"/>
                <w:sz w:val="24"/>
              </w:rPr>
              <w:t>虚拟测试</w:t>
            </w:r>
            <w:r>
              <w:rPr>
                <w:rFonts w:ascii="Times New Roman" w:hAnsi="Times New Roman" w:hint="eastAsia"/>
                <w:sz w:val="24"/>
              </w:rPr>
              <w:t>方法则</w:t>
            </w:r>
            <w:r w:rsidR="00AD5BA4" w:rsidRPr="00FC78FA">
              <w:rPr>
                <w:rFonts w:ascii="Times New Roman" w:hAnsi="Times New Roman" w:hint="eastAsia"/>
                <w:sz w:val="24"/>
              </w:rPr>
              <w:t>难以映射真实环境</w:t>
            </w:r>
            <w:r>
              <w:rPr>
                <w:rFonts w:ascii="Times New Roman" w:hAnsi="Times New Roman" w:hint="eastAsia"/>
                <w:sz w:val="24"/>
              </w:rPr>
              <w:t>的</w:t>
            </w:r>
            <w:r w:rsidR="00AD5BA4" w:rsidRPr="00FC78FA">
              <w:rPr>
                <w:rFonts w:ascii="Times New Roman" w:hAnsi="Times New Roman" w:hint="eastAsia"/>
                <w:sz w:val="24"/>
              </w:rPr>
              <w:t>动态特性。虚实融合测试</w:t>
            </w:r>
            <w:r>
              <w:rPr>
                <w:rFonts w:ascii="Times New Roman" w:hAnsi="Times New Roman" w:hint="eastAsia"/>
                <w:sz w:val="24"/>
              </w:rPr>
              <w:t>方法</w:t>
            </w:r>
            <w:r w:rsidR="007E6F06" w:rsidRPr="007E6F06">
              <w:rPr>
                <w:rFonts w:ascii="Times New Roman" w:hAnsi="Times New Roman" w:hint="eastAsia"/>
                <w:sz w:val="24"/>
              </w:rPr>
              <w:t>通过数字虚拟环境（如</w:t>
            </w:r>
            <w:r w:rsidR="007E6F06">
              <w:rPr>
                <w:rFonts w:ascii="Times New Roman" w:hAnsi="Times New Roman" w:hint="eastAsia"/>
                <w:sz w:val="24"/>
              </w:rPr>
              <w:t>船舶运动</w:t>
            </w:r>
            <w:r w:rsidR="007E6F06" w:rsidRPr="007E6F06">
              <w:rPr>
                <w:rFonts w:ascii="Times New Roman" w:hAnsi="Times New Roman" w:hint="eastAsia"/>
                <w:sz w:val="24"/>
              </w:rPr>
              <w:t>仿真模型、数字孪生体）与物理实体系统（如船舶、</w:t>
            </w:r>
            <w:r w:rsidR="007E6F06">
              <w:rPr>
                <w:rFonts w:ascii="Times New Roman" w:hAnsi="Times New Roman" w:hint="eastAsia"/>
                <w:sz w:val="24"/>
              </w:rPr>
              <w:t>船载</w:t>
            </w:r>
            <w:r w:rsidR="007E6F06" w:rsidRPr="007E6F06">
              <w:rPr>
                <w:rFonts w:ascii="Times New Roman" w:hAnsi="Times New Roman" w:hint="eastAsia"/>
                <w:sz w:val="24"/>
              </w:rPr>
              <w:t>传感器、执行</w:t>
            </w:r>
            <w:r w:rsidR="007E6F06">
              <w:rPr>
                <w:rFonts w:ascii="Times New Roman" w:hAnsi="Times New Roman" w:hint="eastAsia"/>
                <w:sz w:val="24"/>
              </w:rPr>
              <w:t>机构</w:t>
            </w:r>
            <w:r w:rsidR="007E6F06" w:rsidRPr="007E6F06">
              <w:rPr>
                <w:rFonts w:ascii="Times New Roman" w:hAnsi="Times New Roman" w:hint="eastAsia"/>
                <w:sz w:val="24"/>
              </w:rPr>
              <w:t>）的实时</w:t>
            </w:r>
            <w:proofErr w:type="gramStart"/>
            <w:r w:rsidR="007E6F06" w:rsidRPr="007E6F06">
              <w:rPr>
                <w:rFonts w:ascii="Times New Roman" w:hAnsi="Times New Roman" w:hint="eastAsia"/>
                <w:sz w:val="24"/>
              </w:rPr>
              <w:t>交互与</w:t>
            </w:r>
            <w:proofErr w:type="gramEnd"/>
            <w:r w:rsidR="007E6F06" w:rsidRPr="007E6F06">
              <w:rPr>
                <w:rFonts w:ascii="Times New Roman" w:hAnsi="Times New Roman" w:hint="eastAsia"/>
                <w:sz w:val="24"/>
              </w:rPr>
              <w:t>数据同步，构建综合测试环境，以验证</w:t>
            </w:r>
            <w:r w:rsidR="007E6F06">
              <w:rPr>
                <w:rFonts w:ascii="Times New Roman" w:hAnsi="Times New Roman" w:hint="eastAsia"/>
                <w:sz w:val="24"/>
              </w:rPr>
              <w:t>方法与系统</w:t>
            </w:r>
            <w:r w:rsidR="007E6F06" w:rsidRPr="007E6F06">
              <w:rPr>
                <w:rFonts w:ascii="Times New Roman" w:hAnsi="Times New Roman" w:hint="eastAsia"/>
                <w:sz w:val="24"/>
              </w:rPr>
              <w:t>在动态、多变的真实场景中的功能性能、安全性和可靠性</w:t>
            </w:r>
            <w:r w:rsidR="00AD5BA4" w:rsidRPr="00FC78FA">
              <w:rPr>
                <w:rFonts w:ascii="Times New Roman" w:hAnsi="Times New Roman" w:hint="eastAsia"/>
                <w:sz w:val="24"/>
              </w:rPr>
              <w:t>，是</w:t>
            </w:r>
            <w:r w:rsidR="00CD52F6" w:rsidRPr="00CD52F6">
              <w:rPr>
                <w:rFonts w:ascii="Times New Roman" w:hAnsi="Times New Roman" w:hint="eastAsia"/>
                <w:sz w:val="24"/>
              </w:rPr>
              <w:t>沿海内河船舶智能航行</w:t>
            </w:r>
            <w:r w:rsidR="00CD52F6">
              <w:rPr>
                <w:rFonts w:ascii="Times New Roman" w:hAnsi="Times New Roman" w:hint="eastAsia"/>
                <w:sz w:val="24"/>
              </w:rPr>
              <w:t>测试技术</w:t>
            </w:r>
            <w:r w:rsidR="00AD5BA4" w:rsidRPr="00FC78FA">
              <w:rPr>
                <w:rFonts w:ascii="Times New Roman" w:hAnsi="Times New Roman" w:hint="eastAsia"/>
                <w:sz w:val="24"/>
              </w:rPr>
              <w:t>发展的必然趋势。</w:t>
            </w:r>
          </w:p>
        </w:tc>
      </w:tr>
      <w:tr w:rsidR="00C3423D" w:rsidRPr="00535B22" w14:paraId="37100CAE" w14:textId="77777777" w:rsidTr="00505991">
        <w:trPr>
          <w:trHeight w:val="673"/>
          <w:jc w:val="center"/>
        </w:trPr>
        <w:tc>
          <w:tcPr>
            <w:tcW w:w="1980" w:type="dxa"/>
            <w:vAlign w:val="center"/>
          </w:tcPr>
          <w:p w14:paraId="730A79B5" w14:textId="77777777" w:rsidR="00C3423D" w:rsidRPr="00535B22" w:rsidRDefault="00C3423D" w:rsidP="00716538">
            <w:pPr>
              <w:jc w:val="center"/>
              <w:rPr>
                <w:rFonts w:ascii="Times New Roman" w:hAnsi="Times New Roman"/>
                <w:sz w:val="24"/>
              </w:rPr>
            </w:pPr>
            <w:r w:rsidRPr="00535B22">
              <w:rPr>
                <w:rFonts w:ascii="Times New Roman" w:hAnsi="Times New Roman"/>
                <w:sz w:val="24"/>
              </w:rPr>
              <w:t>标准必要性</w:t>
            </w:r>
            <w:proofErr w:type="gramStart"/>
            <w:r w:rsidRPr="00535B22">
              <w:rPr>
                <w:rFonts w:ascii="Times New Roman" w:hAnsi="Times New Roman"/>
                <w:sz w:val="24"/>
              </w:rPr>
              <w:t>和</w:t>
            </w:r>
            <w:proofErr w:type="gramEnd"/>
          </w:p>
          <w:p w14:paraId="73EC0DC3" w14:textId="77777777" w:rsidR="00C3423D" w:rsidRPr="00535B22" w:rsidRDefault="00C3423D" w:rsidP="00716538">
            <w:pPr>
              <w:jc w:val="center"/>
              <w:rPr>
                <w:rFonts w:ascii="Times New Roman" w:hAnsi="Times New Roman"/>
                <w:sz w:val="24"/>
              </w:rPr>
            </w:pPr>
            <w:r w:rsidRPr="00535B22">
              <w:rPr>
                <w:rFonts w:ascii="Times New Roman" w:hAnsi="Times New Roman"/>
                <w:sz w:val="24"/>
              </w:rPr>
              <w:t>可行性</w:t>
            </w:r>
          </w:p>
        </w:tc>
        <w:tc>
          <w:tcPr>
            <w:tcW w:w="7255" w:type="dxa"/>
            <w:gridSpan w:val="4"/>
            <w:vAlign w:val="center"/>
          </w:tcPr>
          <w:p w14:paraId="4958AED4" w14:textId="4FD79A36" w:rsidR="00E33E01" w:rsidRPr="00FC78FA" w:rsidRDefault="00F566E1" w:rsidP="001676C3">
            <w:pPr>
              <w:ind w:firstLineChars="200" w:firstLine="480"/>
              <w:rPr>
                <w:rFonts w:ascii="Times New Roman" w:hAnsi="Times New Roman"/>
                <w:sz w:val="24"/>
              </w:rPr>
            </w:pPr>
            <w:r w:rsidRPr="00F566E1">
              <w:rPr>
                <w:rFonts w:ascii="Times New Roman" w:hAnsi="Times New Roman" w:hint="eastAsia"/>
                <w:sz w:val="24"/>
              </w:rPr>
              <w:t>沿海内河船舶智能航行</w:t>
            </w:r>
            <w:r>
              <w:rPr>
                <w:rFonts w:ascii="Times New Roman" w:hAnsi="Times New Roman" w:hint="eastAsia"/>
                <w:sz w:val="24"/>
              </w:rPr>
              <w:t>的测试是评估</w:t>
            </w:r>
            <w:r w:rsidRPr="00F566E1">
              <w:rPr>
                <w:rFonts w:ascii="Times New Roman" w:hAnsi="Times New Roman" w:hint="eastAsia"/>
                <w:sz w:val="24"/>
              </w:rPr>
              <w:t>智能航行</w:t>
            </w:r>
            <w:r>
              <w:rPr>
                <w:rFonts w:ascii="Times New Roman" w:hAnsi="Times New Roman" w:hint="eastAsia"/>
                <w:sz w:val="24"/>
              </w:rPr>
              <w:t>系统的可靠性</w:t>
            </w:r>
            <w:r w:rsidR="003B5FB4">
              <w:rPr>
                <w:rFonts w:ascii="Times New Roman" w:hAnsi="Times New Roman" w:hint="eastAsia"/>
                <w:sz w:val="24"/>
              </w:rPr>
              <w:t>与安全性的关键手段。</w:t>
            </w:r>
            <w:r w:rsidR="00893E2B" w:rsidRPr="00FC78FA">
              <w:rPr>
                <w:rFonts w:ascii="Times New Roman" w:hAnsi="Times New Roman" w:hint="eastAsia"/>
                <w:sz w:val="24"/>
              </w:rPr>
              <w:t>现有</w:t>
            </w:r>
            <w:r w:rsidR="003B5FB4">
              <w:rPr>
                <w:rFonts w:ascii="Times New Roman" w:hAnsi="Times New Roman" w:hint="eastAsia"/>
                <w:sz w:val="24"/>
              </w:rPr>
              <w:t>的</w:t>
            </w:r>
            <w:r w:rsidR="00893E2B" w:rsidRPr="00FC78FA">
              <w:rPr>
                <w:rFonts w:ascii="Times New Roman" w:hAnsi="Times New Roman" w:hint="eastAsia"/>
                <w:sz w:val="24"/>
              </w:rPr>
              <w:t>标准缺乏针对</w:t>
            </w:r>
            <w:r w:rsidR="00AA622A">
              <w:rPr>
                <w:rFonts w:ascii="Times New Roman" w:hAnsi="Times New Roman" w:hint="eastAsia"/>
                <w:sz w:val="24"/>
              </w:rPr>
              <w:t>沿海内河船舶智能航行的</w:t>
            </w:r>
            <w:r w:rsidR="00893E2B" w:rsidRPr="00FC78FA">
              <w:rPr>
                <w:rFonts w:ascii="Times New Roman" w:hAnsi="Times New Roman" w:hint="eastAsia"/>
                <w:sz w:val="24"/>
              </w:rPr>
              <w:t>虚实融合测试规范，亟需统一</w:t>
            </w:r>
            <w:r w:rsidR="003B5FB4">
              <w:rPr>
                <w:rFonts w:ascii="Times New Roman" w:hAnsi="Times New Roman" w:hint="eastAsia"/>
                <w:sz w:val="24"/>
              </w:rPr>
              <w:t>测试方法</w:t>
            </w:r>
            <w:r w:rsidR="00893E2B" w:rsidRPr="00FC78FA">
              <w:rPr>
                <w:rFonts w:ascii="Times New Roman" w:hAnsi="Times New Roman" w:hint="eastAsia"/>
                <w:sz w:val="24"/>
              </w:rPr>
              <w:t>以支撑智能船舶</w:t>
            </w:r>
            <w:r w:rsidR="003B5FB4">
              <w:rPr>
                <w:rFonts w:ascii="Times New Roman" w:hAnsi="Times New Roman" w:hint="eastAsia"/>
                <w:sz w:val="24"/>
              </w:rPr>
              <w:t>航行方法</w:t>
            </w:r>
            <w:r w:rsidR="00FF55F7">
              <w:rPr>
                <w:rFonts w:ascii="Times New Roman" w:hAnsi="Times New Roman" w:hint="eastAsia"/>
                <w:sz w:val="24"/>
              </w:rPr>
              <w:t>与系统</w:t>
            </w:r>
            <w:r w:rsidR="003B5FB4">
              <w:rPr>
                <w:rFonts w:ascii="Times New Roman" w:hAnsi="Times New Roman" w:hint="eastAsia"/>
                <w:sz w:val="24"/>
              </w:rPr>
              <w:t>的</w:t>
            </w:r>
            <w:r w:rsidR="00893E2B" w:rsidRPr="00FC78FA">
              <w:rPr>
                <w:rFonts w:ascii="Times New Roman" w:hAnsi="Times New Roman" w:hint="eastAsia"/>
                <w:sz w:val="24"/>
              </w:rPr>
              <w:t>研发和认证。</w:t>
            </w:r>
            <w:r w:rsidR="00E33E01" w:rsidRPr="00FC78FA">
              <w:rPr>
                <w:rFonts w:ascii="Times New Roman" w:hAnsi="Times New Roman" w:hint="eastAsia"/>
                <w:sz w:val="24"/>
              </w:rPr>
              <w:t>制定本标准可填补国内针对沿海内河场景的智能航行测试</w:t>
            </w:r>
            <w:r w:rsidR="003B5FB4">
              <w:rPr>
                <w:rFonts w:ascii="Times New Roman" w:hAnsi="Times New Roman" w:hint="eastAsia"/>
                <w:sz w:val="24"/>
              </w:rPr>
              <w:t>方法的</w:t>
            </w:r>
            <w:r w:rsidR="00E33E01" w:rsidRPr="00FC78FA">
              <w:rPr>
                <w:rFonts w:ascii="Times New Roman" w:hAnsi="Times New Roman" w:hint="eastAsia"/>
                <w:sz w:val="24"/>
              </w:rPr>
              <w:t>空白，推动虚实融合测试技术的规范化应用，助力智能船舶装备研发、测试验证和安全评估体系的完善。</w:t>
            </w:r>
          </w:p>
          <w:p w14:paraId="41D8D92B" w14:textId="6E793C7A" w:rsidR="00C3423D" w:rsidRPr="00FC78FA" w:rsidRDefault="00F566E1" w:rsidP="00FC7956">
            <w:pPr>
              <w:ind w:firstLineChars="200" w:firstLine="480"/>
              <w:rPr>
                <w:rFonts w:ascii="Times New Roman" w:hAnsi="Times New Roman"/>
                <w:sz w:val="24"/>
                <w:highlight w:val="yellow"/>
              </w:rPr>
            </w:pPr>
            <w:r w:rsidRPr="00F566E1">
              <w:rPr>
                <w:rFonts w:ascii="Times New Roman" w:hAnsi="Times New Roman" w:hint="eastAsia"/>
                <w:sz w:val="24"/>
              </w:rPr>
              <w:t>本标准通过明确</w:t>
            </w:r>
            <w:r w:rsidR="003B5FB4" w:rsidRPr="003B5FB4">
              <w:rPr>
                <w:rFonts w:ascii="Times New Roman" w:hAnsi="Times New Roman" w:hint="eastAsia"/>
                <w:sz w:val="24"/>
              </w:rPr>
              <w:t>沿海内河船舶智能航行虚实融合</w:t>
            </w:r>
            <w:r w:rsidR="003B5FB4">
              <w:rPr>
                <w:rFonts w:ascii="Times New Roman" w:hAnsi="Times New Roman" w:hint="eastAsia"/>
                <w:sz w:val="24"/>
              </w:rPr>
              <w:t>的</w:t>
            </w:r>
            <w:r w:rsidR="003B5FB4" w:rsidRPr="003B5FB4">
              <w:rPr>
                <w:rFonts w:ascii="Times New Roman" w:hAnsi="Times New Roman" w:hint="eastAsia"/>
                <w:sz w:val="24"/>
              </w:rPr>
              <w:t>测试方法</w:t>
            </w:r>
            <w:r w:rsidRPr="00F566E1">
              <w:rPr>
                <w:rFonts w:ascii="Times New Roman" w:hAnsi="Times New Roman" w:hint="eastAsia"/>
                <w:sz w:val="24"/>
              </w:rPr>
              <w:t>，填补行业</w:t>
            </w:r>
            <w:r w:rsidR="003B5FB4">
              <w:rPr>
                <w:rFonts w:ascii="Times New Roman" w:hAnsi="Times New Roman" w:hint="eastAsia"/>
                <w:sz w:val="24"/>
              </w:rPr>
              <w:t>内针对</w:t>
            </w:r>
            <w:r w:rsidR="003B5FB4" w:rsidRPr="003B5FB4">
              <w:rPr>
                <w:rFonts w:ascii="Times New Roman" w:hAnsi="Times New Roman" w:hint="eastAsia"/>
                <w:sz w:val="24"/>
              </w:rPr>
              <w:t>沿海内河场景的</w:t>
            </w:r>
            <w:r w:rsidR="003B5FB4">
              <w:rPr>
                <w:rFonts w:ascii="Times New Roman" w:hAnsi="Times New Roman" w:hint="eastAsia"/>
                <w:sz w:val="24"/>
              </w:rPr>
              <w:t>智能航行</w:t>
            </w:r>
            <w:r w:rsidRPr="00F566E1">
              <w:rPr>
                <w:rFonts w:ascii="Times New Roman" w:hAnsi="Times New Roman" w:hint="eastAsia"/>
                <w:sz w:val="24"/>
              </w:rPr>
              <w:t>测试方法</w:t>
            </w:r>
            <w:r w:rsidR="003B5FB4">
              <w:rPr>
                <w:rFonts w:ascii="Times New Roman" w:hAnsi="Times New Roman" w:hint="eastAsia"/>
                <w:sz w:val="24"/>
              </w:rPr>
              <w:t>的</w:t>
            </w:r>
            <w:r w:rsidRPr="00F566E1">
              <w:rPr>
                <w:rFonts w:ascii="Times New Roman" w:hAnsi="Times New Roman" w:hint="eastAsia"/>
                <w:sz w:val="24"/>
              </w:rPr>
              <w:t>空白，为智能</w:t>
            </w:r>
            <w:r w:rsidR="003B5FB4">
              <w:rPr>
                <w:rFonts w:ascii="Times New Roman" w:hAnsi="Times New Roman" w:hint="eastAsia"/>
                <w:sz w:val="24"/>
              </w:rPr>
              <w:t>航行方法与系统的开发、设计与验证</w:t>
            </w:r>
            <w:r w:rsidRPr="00F566E1">
              <w:rPr>
                <w:rFonts w:ascii="Times New Roman" w:hAnsi="Times New Roman" w:hint="eastAsia"/>
                <w:sz w:val="24"/>
              </w:rPr>
              <w:t>提供依据。</w:t>
            </w:r>
            <w:r w:rsidR="003B5FB4">
              <w:rPr>
                <w:rFonts w:ascii="Times New Roman" w:hAnsi="Times New Roman" w:hint="eastAsia"/>
                <w:sz w:val="24"/>
              </w:rPr>
              <w:t>本标准的</w:t>
            </w:r>
            <w:r w:rsidRPr="00F566E1">
              <w:rPr>
                <w:rFonts w:ascii="Times New Roman" w:hAnsi="Times New Roman" w:hint="eastAsia"/>
                <w:sz w:val="24"/>
              </w:rPr>
              <w:t>实施可</w:t>
            </w:r>
            <w:r w:rsidR="003B5FB4">
              <w:rPr>
                <w:rFonts w:ascii="Times New Roman" w:hAnsi="Times New Roman" w:hint="eastAsia"/>
                <w:sz w:val="24"/>
              </w:rPr>
              <w:t>提升</w:t>
            </w:r>
            <w:r w:rsidR="003B5FB4" w:rsidRPr="003B5FB4">
              <w:rPr>
                <w:rFonts w:ascii="Times New Roman" w:hAnsi="Times New Roman" w:hint="eastAsia"/>
                <w:sz w:val="24"/>
              </w:rPr>
              <w:t>沿海内河船舶</w:t>
            </w:r>
            <w:r w:rsidR="003B5FB4">
              <w:rPr>
                <w:rFonts w:ascii="Times New Roman" w:hAnsi="Times New Roman" w:hint="eastAsia"/>
                <w:sz w:val="24"/>
              </w:rPr>
              <w:t>航行方法与系统的开发效率，支撑</w:t>
            </w:r>
            <w:r w:rsidR="003B5FB4" w:rsidRPr="003B5FB4">
              <w:rPr>
                <w:rFonts w:ascii="Times New Roman" w:hAnsi="Times New Roman" w:hint="eastAsia"/>
                <w:sz w:val="24"/>
              </w:rPr>
              <w:t>沿海内河船舶</w:t>
            </w:r>
            <w:r w:rsidR="003B5FB4">
              <w:rPr>
                <w:rFonts w:ascii="Times New Roman" w:hAnsi="Times New Roman" w:hint="eastAsia"/>
                <w:sz w:val="24"/>
              </w:rPr>
              <w:t>智能航行系统的升级。</w:t>
            </w:r>
          </w:p>
        </w:tc>
      </w:tr>
      <w:tr w:rsidR="00C3423D" w:rsidRPr="00535B22" w14:paraId="15730F7E" w14:textId="77777777" w:rsidTr="00505991">
        <w:trPr>
          <w:trHeight w:val="702"/>
          <w:jc w:val="center"/>
        </w:trPr>
        <w:tc>
          <w:tcPr>
            <w:tcW w:w="1980" w:type="dxa"/>
            <w:vAlign w:val="center"/>
          </w:tcPr>
          <w:p w14:paraId="7DC342AD" w14:textId="77777777" w:rsidR="00C3423D" w:rsidRPr="00535B22" w:rsidRDefault="00C3423D" w:rsidP="00716538">
            <w:pPr>
              <w:jc w:val="center"/>
              <w:rPr>
                <w:rFonts w:ascii="Times New Roman" w:hAnsi="Times New Roman"/>
                <w:sz w:val="24"/>
              </w:rPr>
            </w:pPr>
            <w:r w:rsidRPr="00535B22">
              <w:rPr>
                <w:rFonts w:ascii="Times New Roman" w:hAnsi="Times New Roman"/>
                <w:sz w:val="24"/>
              </w:rPr>
              <w:lastRenderedPageBreak/>
              <w:t>国内外情况</w:t>
            </w:r>
          </w:p>
          <w:p w14:paraId="46E1F463" w14:textId="77777777" w:rsidR="00C3423D" w:rsidRPr="00535B22" w:rsidRDefault="00C3423D" w:rsidP="00716538">
            <w:pPr>
              <w:jc w:val="center"/>
              <w:rPr>
                <w:rFonts w:ascii="Times New Roman" w:hAnsi="Times New Roman"/>
                <w:sz w:val="24"/>
              </w:rPr>
            </w:pPr>
            <w:r w:rsidRPr="00535B22">
              <w:rPr>
                <w:rFonts w:ascii="Times New Roman" w:hAnsi="Times New Roman"/>
                <w:sz w:val="24"/>
              </w:rPr>
              <w:t>简要说明</w:t>
            </w:r>
          </w:p>
        </w:tc>
        <w:tc>
          <w:tcPr>
            <w:tcW w:w="7255" w:type="dxa"/>
            <w:gridSpan w:val="4"/>
            <w:vAlign w:val="center"/>
          </w:tcPr>
          <w:p w14:paraId="77AC1D28" w14:textId="77777777" w:rsidR="00F168F7" w:rsidRPr="00F168F7" w:rsidRDefault="00F168F7" w:rsidP="00F168F7">
            <w:pPr>
              <w:ind w:firstLineChars="200" w:firstLine="480"/>
              <w:rPr>
                <w:rFonts w:ascii="Times New Roman" w:hAnsi="Times New Roman"/>
                <w:sz w:val="24"/>
              </w:rPr>
            </w:pPr>
            <w:r w:rsidRPr="00F168F7">
              <w:rPr>
                <w:rFonts w:ascii="Times New Roman" w:hAnsi="Times New Roman" w:hint="eastAsia"/>
                <w:sz w:val="24"/>
              </w:rPr>
              <w:t>挪威、芬兰等国家自</w:t>
            </w:r>
            <w:r w:rsidRPr="00F168F7">
              <w:rPr>
                <w:rFonts w:ascii="Times New Roman" w:hAnsi="Times New Roman" w:hint="eastAsia"/>
                <w:sz w:val="24"/>
              </w:rPr>
              <w:t>2016</w:t>
            </w:r>
            <w:r w:rsidRPr="00F168F7">
              <w:rPr>
                <w:rFonts w:ascii="Times New Roman" w:hAnsi="Times New Roman" w:hint="eastAsia"/>
                <w:sz w:val="24"/>
              </w:rPr>
              <w:t>年起已建立多个专业测试场，重点开展虚实融合环境下的自主航行试验。挪威利用数字孪生技术构建虚拟海洋环境与实体船舶的实时交互体系，并在远程操控、避障算法验证等方面取得进展。国际海事组织（</w:t>
            </w:r>
            <w:r w:rsidRPr="00F168F7">
              <w:rPr>
                <w:rFonts w:ascii="Times New Roman" w:hAnsi="Times New Roman" w:hint="eastAsia"/>
                <w:sz w:val="24"/>
              </w:rPr>
              <w:t>IMO</w:t>
            </w:r>
            <w:r w:rsidRPr="00F168F7">
              <w:rPr>
                <w:rFonts w:ascii="Times New Roman" w:hAnsi="Times New Roman" w:hint="eastAsia"/>
                <w:sz w:val="24"/>
              </w:rPr>
              <w:t>）</w:t>
            </w:r>
            <w:r w:rsidRPr="00F168F7">
              <w:rPr>
                <w:rFonts w:ascii="Times New Roman" w:hAnsi="Times New Roman" w:hint="eastAsia"/>
                <w:sz w:val="24"/>
              </w:rPr>
              <w:t>2019</w:t>
            </w:r>
            <w:r w:rsidRPr="00F168F7">
              <w:rPr>
                <w:rFonts w:ascii="Times New Roman" w:hAnsi="Times New Roman" w:hint="eastAsia"/>
                <w:sz w:val="24"/>
              </w:rPr>
              <w:t>年发布《水面自主船舶试航暂行指南》，推动测试流程规范化。此外，挪威船级社等机构通过分布式仿真技术提出虚实联动的测试方法，如瓦锡兰在新加坡的智能拖轮项目即通过数字孪生模型实现避障能力验证。</w:t>
            </w:r>
          </w:p>
          <w:p w14:paraId="20E77E25" w14:textId="77777777" w:rsidR="00F168F7" w:rsidRPr="00F168F7" w:rsidRDefault="00F168F7" w:rsidP="00F168F7">
            <w:pPr>
              <w:ind w:firstLineChars="200" w:firstLine="480"/>
              <w:rPr>
                <w:rFonts w:ascii="Times New Roman" w:hAnsi="Times New Roman"/>
                <w:sz w:val="24"/>
              </w:rPr>
            </w:pPr>
            <w:r w:rsidRPr="00F168F7">
              <w:rPr>
                <w:rFonts w:ascii="Times New Roman" w:hAnsi="Times New Roman" w:hint="eastAsia"/>
                <w:sz w:val="24"/>
              </w:rPr>
              <w:t>我国通过“智能船舶</w:t>
            </w:r>
            <w:r w:rsidRPr="00F168F7">
              <w:rPr>
                <w:rFonts w:ascii="Times New Roman" w:hAnsi="Times New Roman" w:hint="eastAsia"/>
                <w:sz w:val="24"/>
              </w:rPr>
              <w:t>1.0</w:t>
            </w:r>
            <w:r w:rsidRPr="00F168F7">
              <w:rPr>
                <w:rFonts w:ascii="Times New Roman" w:hAnsi="Times New Roman" w:hint="eastAsia"/>
                <w:sz w:val="24"/>
              </w:rPr>
              <w:t>”专项推动技术研发，中国船级社已建立高保真仿真测试平台，各单位联合在珠海万山、青岛、日照等地建设实体测试场。哈尔滨工程大学研发的“海豚</w:t>
            </w:r>
            <w:r w:rsidRPr="00F168F7">
              <w:rPr>
                <w:rFonts w:ascii="Times New Roman" w:hAnsi="Times New Roman" w:hint="eastAsia"/>
                <w:sz w:val="24"/>
              </w:rPr>
              <w:t>1</w:t>
            </w:r>
            <w:r w:rsidRPr="00F168F7">
              <w:rPr>
                <w:rFonts w:ascii="Times New Roman" w:hAnsi="Times New Roman" w:hint="eastAsia"/>
                <w:sz w:val="24"/>
              </w:rPr>
              <w:t>”试验船集成数字孪生系统，实现虚实同步</w:t>
            </w:r>
            <w:proofErr w:type="gramStart"/>
            <w:r w:rsidRPr="00F168F7">
              <w:rPr>
                <w:rFonts w:ascii="Times New Roman" w:hAnsi="Times New Roman" w:hint="eastAsia"/>
                <w:sz w:val="24"/>
              </w:rPr>
              <w:t>交互与</w:t>
            </w:r>
            <w:proofErr w:type="gramEnd"/>
            <w:r w:rsidRPr="00F168F7">
              <w:rPr>
                <w:rFonts w:ascii="Times New Roman" w:hAnsi="Times New Roman" w:hint="eastAsia"/>
                <w:sz w:val="24"/>
              </w:rPr>
              <w:t>远程操控，为虚实融合测试提供“海上流动实验室”。武汉理工大学提出“航行脑”系统架构，开发虚实结合的船岸协同测试体系，并在南京板桥</w:t>
            </w:r>
            <w:proofErr w:type="gramStart"/>
            <w:r w:rsidRPr="00F168F7">
              <w:rPr>
                <w:rFonts w:ascii="Times New Roman" w:hAnsi="Times New Roman" w:hint="eastAsia"/>
                <w:sz w:val="24"/>
              </w:rPr>
              <w:t>汽渡完成</w:t>
            </w:r>
            <w:proofErr w:type="gramEnd"/>
            <w:r w:rsidRPr="00F168F7">
              <w:rPr>
                <w:rFonts w:ascii="Times New Roman" w:hAnsi="Times New Roman" w:hint="eastAsia"/>
                <w:sz w:val="24"/>
              </w:rPr>
              <w:t>实际部署。</w:t>
            </w:r>
            <w:r w:rsidRPr="00F168F7">
              <w:rPr>
                <w:rFonts w:ascii="Times New Roman" w:hAnsi="Times New Roman" w:hint="eastAsia"/>
                <w:sz w:val="24"/>
              </w:rPr>
              <w:t>708</w:t>
            </w:r>
            <w:r w:rsidRPr="00F168F7">
              <w:rPr>
                <w:rFonts w:ascii="Times New Roman" w:hAnsi="Times New Roman" w:hint="eastAsia"/>
                <w:sz w:val="24"/>
              </w:rPr>
              <w:t>所依托自主研发的虚实融合平台完成智能航行系统海上试验，验证了弱通信环境下的船岸联动能力。</w:t>
            </w:r>
          </w:p>
          <w:p w14:paraId="65695873" w14:textId="6BDF1998" w:rsidR="00C3423D" w:rsidRPr="00535B22" w:rsidRDefault="00F168F7" w:rsidP="00F168F7">
            <w:pPr>
              <w:ind w:firstLineChars="200" w:firstLine="480"/>
              <w:rPr>
                <w:rFonts w:ascii="Times New Roman" w:hAnsi="Times New Roman"/>
                <w:i/>
                <w:iCs/>
                <w:sz w:val="24"/>
                <w:highlight w:val="yellow"/>
              </w:rPr>
            </w:pPr>
            <w:r w:rsidRPr="00F168F7">
              <w:rPr>
                <w:rFonts w:ascii="Times New Roman" w:hAnsi="Times New Roman" w:hint="eastAsia"/>
                <w:sz w:val="24"/>
              </w:rPr>
              <w:t>尽管国内外</w:t>
            </w:r>
            <w:proofErr w:type="gramStart"/>
            <w:r w:rsidRPr="00F168F7">
              <w:rPr>
                <w:rFonts w:ascii="Times New Roman" w:hAnsi="Times New Roman" w:hint="eastAsia"/>
                <w:sz w:val="24"/>
              </w:rPr>
              <w:t>均关注</w:t>
            </w:r>
            <w:proofErr w:type="gramEnd"/>
            <w:r w:rsidRPr="00F168F7">
              <w:rPr>
                <w:rFonts w:ascii="Times New Roman" w:hAnsi="Times New Roman" w:hint="eastAsia"/>
                <w:sz w:val="24"/>
              </w:rPr>
              <w:t>虚实融合测试技术，但目前缺乏统一标准。国际标准尚在研究阶段，国内虽在数字孪生建模、多</w:t>
            </w:r>
            <w:proofErr w:type="gramStart"/>
            <w:r w:rsidRPr="00F168F7">
              <w:rPr>
                <w:rFonts w:ascii="Times New Roman" w:hAnsi="Times New Roman" w:hint="eastAsia"/>
                <w:sz w:val="24"/>
              </w:rPr>
              <w:t>源数据</w:t>
            </w:r>
            <w:proofErr w:type="gramEnd"/>
            <w:r w:rsidRPr="00F168F7">
              <w:rPr>
                <w:rFonts w:ascii="Times New Roman" w:hAnsi="Times New Roman" w:hint="eastAsia"/>
                <w:sz w:val="24"/>
              </w:rPr>
              <w:t>融合等单项技术上取得突破，但整体测试评估体系仍不完善，亟需面向虚实模型精度差异、长尾场景覆盖不足等问题构建虚实融合测试相关标准规范。</w:t>
            </w:r>
          </w:p>
        </w:tc>
      </w:tr>
      <w:tr w:rsidR="00C3423D" w:rsidRPr="00535B22" w14:paraId="04CCF4B9" w14:textId="77777777" w:rsidTr="00505991">
        <w:trPr>
          <w:trHeight w:val="1017"/>
          <w:jc w:val="center"/>
        </w:trPr>
        <w:tc>
          <w:tcPr>
            <w:tcW w:w="1980" w:type="dxa"/>
            <w:vAlign w:val="center"/>
          </w:tcPr>
          <w:p w14:paraId="7A2614D5" w14:textId="77777777" w:rsidR="00C3423D" w:rsidRPr="00535B22" w:rsidRDefault="00C3423D" w:rsidP="00716538">
            <w:pPr>
              <w:jc w:val="center"/>
              <w:rPr>
                <w:rFonts w:ascii="Times New Roman" w:hAnsi="Times New Roman"/>
                <w:sz w:val="24"/>
              </w:rPr>
            </w:pPr>
            <w:r w:rsidRPr="00535B22">
              <w:rPr>
                <w:rFonts w:ascii="Times New Roman" w:hAnsi="Times New Roman"/>
                <w:sz w:val="24"/>
              </w:rPr>
              <w:t>标准适用范围</w:t>
            </w:r>
          </w:p>
          <w:p w14:paraId="21FA3B33" w14:textId="77777777" w:rsidR="00C3423D" w:rsidRPr="00535B22" w:rsidRDefault="00C3423D" w:rsidP="00716538">
            <w:pPr>
              <w:jc w:val="center"/>
              <w:rPr>
                <w:rFonts w:ascii="Times New Roman" w:hAnsi="Times New Roman"/>
                <w:sz w:val="24"/>
              </w:rPr>
            </w:pPr>
            <w:r w:rsidRPr="00535B22">
              <w:rPr>
                <w:rFonts w:ascii="Times New Roman" w:hAnsi="Times New Roman"/>
                <w:sz w:val="24"/>
              </w:rPr>
              <w:t>和主要技术内容</w:t>
            </w:r>
          </w:p>
        </w:tc>
        <w:tc>
          <w:tcPr>
            <w:tcW w:w="7255" w:type="dxa"/>
            <w:gridSpan w:val="4"/>
            <w:vAlign w:val="center"/>
          </w:tcPr>
          <w:p w14:paraId="1F04FE24" w14:textId="719665D0" w:rsidR="00862AAF" w:rsidRPr="00862AAF" w:rsidRDefault="00FF55F7" w:rsidP="00862AAF">
            <w:pPr>
              <w:ind w:firstLineChars="200" w:firstLine="480"/>
              <w:rPr>
                <w:rFonts w:ascii="Times New Roman" w:hAnsi="Times New Roman"/>
                <w:sz w:val="24"/>
              </w:rPr>
            </w:pPr>
            <w:r>
              <w:rPr>
                <w:rFonts w:ascii="Times New Roman" w:hAnsi="Times New Roman" w:hint="eastAsia"/>
                <w:sz w:val="24"/>
              </w:rPr>
              <w:t>本标准适用于</w:t>
            </w:r>
            <w:r w:rsidRPr="00FF55F7">
              <w:rPr>
                <w:rFonts w:ascii="Times New Roman" w:hAnsi="Times New Roman" w:hint="eastAsia"/>
                <w:sz w:val="24"/>
              </w:rPr>
              <w:t>沿海内河船舶智能航行</w:t>
            </w:r>
            <w:r w:rsidR="00F168F7">
              <w:rPr>
                <w:rFonts w:ascii="Times New Roman" w:hAnsi="Times New Roman" w:hint="eastAsia"/>
                <w:sz w:val="24"/>
              </w:rPr>
              <w:t>方法与系统的</w:t>
            </w:r>
            <w:r w:rsidRPr="00FF55F7">
              <w:rPr>
                <w:rFonts w:ascii="Times New Roman" w:hAnsi="Times New Roman" w:hint="eastAsia"/>
                <w:sz w:val="24"/>
              </w:rPr>
              <w:t>虚实融合测试</w:t>
            </w:r>
            <w:r w:rsidR="00F168F7">
              <w:rPr>
                <w:rFonts w:ascii="Times New Roman" w:hAnsi="Times New Roman" w:hint="eastAsia"/>
                <w:sz w:val="24"/>
              </w:rPr>
              <w:t>。</w:t>
            </w:r>
          </w:p>
          <w:p w14:paraId="6637C6A7" w14:textId="33BA8FBF" w:rsidR="00C3423D" w:rsidRPr="00535B22" w:rsidRDefault="00F168F7" w:rsidP="00862AAF">
            <w:pPr>
              <w:ind w:firstLineChars="200" w:firstLine="480"/>
              <w:rPr>
                <w:rFonts w:ascii="Times New Roman" w:hAnsi="Times New Roman"/>
                <w:i/>
                <w:sz w:val="24"/>
                <w:u w:val="single"/>
              </w:rPr>
            </w:pPr>
            <w:r w:rsidRPr="00F168F7">
              <w:rPr>
                <w:rFonts w:ascii="Times New Roman" w:hAnsi="Times New Roman" w:hint="eastAsia"/>
                <w:sz w:val="24"/>
              </w:rPr>
              <w:t>主要技术内容规定了沿海内河船船舶智能</w:t>
            </w:r>
            <w:r>
              <w:rPr>
                <w:rFonts w:ascii="Times New Roman" w:hAnsi="Times New Roman" w:hint="eastAsia"/>
                <w:sz w:val="24"/>
              </w:rPr>
              <w:t>航行虚实融合测试的应用范围、测试层</w:t>
            </w:r>
            <w:r w:rsidR="000F4722">
              <w:rPr>
                <w:rFonts w:ascii="Times New Roman" w:hAnsi="Times New Roman" w:hint="eastAsia"/>
                <w:sz w:val="24"/>
              </w:rPr>
              <w:t>次</w:t>
            </w:r>
            <w:r>
              <w:rPr>
                <w:rFonts w:ascii="Times New Roman" w:hAnsi="Times New Roman" w:hint="eastAsia"/>
                <w:sz w:val="24"/>
              </w:rPr>
              <w:t>、测试</w:t>
            </w:r>
            <w:r w:rsidR="000F4722">
              <w:rPr>
                <w:rFonts w:ascii="Times New Roman" w:hAnsi="Times New Roman" w:hint="eastAsia"/>
                <w:sz w:val="24"/>
              </w:rPr>
              <w:t>方法与</w:t>
            </w:r>
            <w:r>
              <w:rPr>
                <w:rFonts w:ascii="Times New Roman" w:hAnsi="Times New Roman" w:hint="eastAsia"/>
                <w:sz w:val="24"/>
              </w:rPr>
              <w:t>基础服务。</w:t>
            </w:r>
          </w:p>
        </w:tc>
      </w:tr>
      <w:tr w:rsidR="007F76E0" w:rsidRPr="00535B22" w14:paraId="4EB09B8D" w14:textId="77777777" w:rsidTr="00505991">
        <w:trPr>
          <w:trHeight w:val="955"/>
          <w:jc w:val="center"/>
        </w:trPr>
        <w:tc>
          <w:tcPr>
            <w:tcW w:w="1980" w:type="dxa"/>
            <w:vAlign w:val="center"/>
          </w:tcPr>
          <w:p w14:paraId="45D520F1" w14:textId="77777777" w:rsidR="007F76E0" w:rsidRPr="00535B22" w:rsidRDefault="007F76E0" w:rsidP="007F76E0">
            <w:pPr>
              <w:widowControl/>
              <w:jc w:val="center"/>
              <w:rPr>
                <w:rFonts w:ascii="Times New Roman" w:hAnsi="Times New Roman"/>
                <w:sz w:val="24"/>
              </w:rPr>
            </w:pPr>
            <w:r w:rsidRPr="00535B22">
              <w:rPr>
                <w:rFonts w:ascii="Times New Roman" w:hAnsi="Times New Roman"/>
                <w:sz w:val="24"/>
              </w:rPr>
              <w:t>工作进度安排</w:t>
            </w:r>
          </w:p>
        </w:tc>
        <w:tc>
          <w:tcPr>
            <w:tcW w:w="7255" w:type="dxa"/>
            <w:gridSpan w:val="4"/>
            <w:vAlign w:val="center"/>
          </w:tcPr>
          <w:p w14:paraId="47AABED4" w14:textId="77777777" w:rsidR="007F76E0" w:rsidRPr="007F76E0" w:rsidRDefault="007F76E0" w:rsidP="007F76E0">
            <w:pPr>
              <w:pStyle w:val="a3"/>
              <w:numPr>
                <w:ilvl w:val="0"/>
                <w:numId w:val="1"/>
              </w:numPr>
              <w:ind w:firstLineChars="0"/>
              <w:rPr>
                <w:rFonts w:ascii="Times New Roman" w:hAnsi="Times New Roman"/>
                <w:i/>
                <w:iCs/>
                <w:sz w:val="24"/>
              </w:rPr>
            </w:pPr>
            <w:r w:rsidRPr="007F76E0">
              <w:rPr>
                <w:rFonts w:hAnsiTheme="minorEastAsia" w:hint="eastAsia"/>
                <w:sz w:val="24"/>
              </w:rPr>
              <w:t>草案提交2025-3-30</w:t>
            </w:r>
          </w:p>
          <w:p w14:paraId="30CFE45A" w14:textId="77777777" w:rsidR="007F76E0" w:rsidRPr="007F76E0" w:rsidRDefault="007F76E0" w:rsidP="007F76E0">
            <w:pPr>
              <w:pStyle w:val="a3"/>
              <w:numPr>
                <w:ilvl w:val="0"/>
                <w:numId w:val="1"/>
              </w:numPr>
              <w:ind w:firstLineChars="0"/>
              <w:rPr>
                <w:rFonts w:ascii="Times New Roman" w:hAnsi="Times New Roman"/>
                <w:i/>
                <w:iCs/>
                <w:sz w:val="24"/>
              </w:rPr>
            </w:pPr>
            <w:r w:rsidRPr="007F76E0">
              <w:rPr>
                <w:rFonts w:hAnsiTheme="minorEastAsia" w:hint="eastAsia"/>
                <w:sz w:val="24"/>
              </w:rPr>
              <w:t>预期立项2025-4-30</w:t>
            </w:r>
          </w:p>
          <w:p w14:paraId="1C5D9F2F" w14:textId="7C67AFCA" w:rsidR="007F76E0" w:rsidRPr="00535B22" w:rsidRDefault="007F76E0" w:rsidP="007F76E0">
            <w:pPr>
              <w:pStyle w:val="a3"/>
              <w:numPr>
                <w:ilvl w:val="0"/>
                <w:numId w:val="1"/>
              </w:numPr>
              <w:ind w:firstLineChars="0"/>
              <w:rPr>
                <w:rFonts w:ascii="Times New Roman" w:hAnsi="Times New Roman"/>
                <w:i/>
                <w:iCs/>
                <w:sz w:val="24"/>
              </w:rPr>
            </w:pPr>
            <w:r w:rsidRPr="007F76E0">
              <w:rPr>
                <w:rFonts w:hAnsiTheme="minorEastAsia" w:hint="eastAsia"/>
                <w:sz w:val="24"/>
              </w:rPr>
              <w:t>发布时间2026-3-30</w:t>
            </w:r>
          </w:p>
        </w:tc>
      </w:tr>
      <w:tr w:rsidR="007F76E0" w:rsidRPr="00535B22" w14:paraId="0EB1BADB" w14:textId="77777777" w:rsidTr="00505991">
        <w:trPr>
          <w:trHeight w:val="1035"/>
          <w:jc w:val="center"/>
        </w:trPr>
        <w:tc>
          <w:tcPr>
            <w:tcW w:w="1980" w:type="dxa"/>
            <w:vAlign w:val="center"/>
          </w:tcPr>
          <w:p w14:paraId="684C4304" w14:textId="77777777" w:rsidR="007F76E0" w:rsidRPr="00535B22" w:rsidRDefault="007F76E0" w:rsidP="007F76E0">
            <w:pPr>
              <w:widowControl/>
              <w:jc w:val="center"/>
              <w:rPr>
                <w:rFonts w:ascii="Times New Roman" w:hAnsi="Times New Roman"/>
                <w:sz w:val="24"/>
              </w:rPr>
            </w:pPr>
            <w:r w:rsidRPr="00535B22">
              <w:rPr>
                <w:rFonts w:ascii="Times New Roman" w:hAnsi="Times New Roman"/>
                <w:sz w:val="24"/>
              </w:rPr>
              <w:t>标准预期实施</w:t>
            </w:r>
          </w:p>
          <w:p w14:paraId="50B3E5A4" w14:textId="77777777" w:rsidR="007F76E0" w:rsidRPr="00535B22" w:rsidRDefault="007F76E0" w:rsidP="007F76E0">
            <w:pPr>
              <w:widowControl/>
              <w:jc w:val="center"/>
              <w:rPr>
                <w:rFonts w:ascii="Times New Roman" w:hAnsi="Times New Roman"/>
                <w:sz w:val="24"/>
              </w:rPr>
            </w:pPr>
            <w:r w:rsidRPr="00535B22">
              <w:rPr>
                <w:rFonts w:ascii="Times New Roman" w:hAnsi="Times New Roman"/>
                <w:sz w:val="24"/>
              </w:rPr>
              <w:t>应用方案</w:t>
            </w:r>
          </w:p>
        </w:tc>
        <w:tc>
          <w:tcPr>
            <w:tcW w:w="7255" w:type="dxa"/>
            <w:gridSpan w:val="4"/>
            <w:vAlign w:val="center"/>
          </w:tcPr>
          <w:p w14:paraId="0B07912A" w14:textId="77777777" w:rsidR="007F76E0" w:rsidRPr="00285BD9" w:rsidRDefault="007F76E0" w:rsidP="007F76E0">
            <w:pPr>
              <w:ind w:firstLineChars="200" w:firstLine="480"/>
              <w:rPr>
                <w:rFonts w:ascii="Times New Roman" w:hAnsi="Times New Roman"/>
                <w:sz w:val="24"/>
              </w:rPr>
            </w:pPr>
            <w:r w:rsidRPr="00285BD9">
              <w:rPr>
                <w:rFonts w:ascii="Times New Roman" w:hAnsi="Times New Roman" w:hint="eastAsia"/>
                <w:sz w:val="24"/>
              </w:rPr>
              <w:t>主编单位和各起草单位将积极推进标准宣传和培训，配合学会开展标准宣贯培训工作，使有关技术人员</w:t>
            </w:r>
            <w:proofErr w:type="gramStart"/>
            <w:r w:rsidRPr="00285BD9">
              <w:rPr>
                <w:rFonts w:ascii="Times New Roman" w:hAnsi="Times New Roman" w:hint="eastAsia"/>
                <w:sz w:val="24"/>
              </w:rPr>
              <w:t>熟悉标并</w:t>
            </w:r>
            <w:proofErr w:type="gramEnd"/>
            <w:r w:rsidRPr="00285BD9">
              <w:rPr>
                <w:rFonts w:ascii="Times New Roman" w:hAnsi="Times New Roman" w:hint="eastAsia"/>
                <w:sz w:val="24"/>
              </w:rPr>
              <w:t>掌握标准的各项技术要求，加强示范效应，让标准在行业内得到广泛推广和应用，使标准的应用落到实处。</w:t>
            </w:r>
          </w:p>
          <w:p w14:paraId="207DA1B7" w14:textId="3C58BC38" w:rsidR="007F76E0" w:rsidRPr="00535B22" w:rsidRDefault="007F76E0" w:rsidP="007F76E0">
            <w:pPr>
              <w:ind w:firstLineChars="200" w:firstLine="480"/>
              <w:rPr>
                <w:rFonts w:ascii="Times New Roman" w:hAnsi="Times New Roman"/>
                <w:i/>
                <w:iCs/>
                <w:sz w:val="24"/>
              </w:rPr>
            </w:pPr>
            <w:r w:rsidRPr="00285BD9">
              <w:rPr>
                <w:rFonts w:ascii="Times New Roman" w:hAnsi="Times New Roman" w:hint="eastAsia"/>
                <w:sz w:val="24"/>
              </w:rPr>
              <w:t>主编单位和各起草单位将对标准实施应用情况进行跟踪调查，及时发现标准执行过程中的问题，不断修改完善，提高标准水平，提高标准的科学性、合理性、协调性和可操作性。</w:t>
            </w:r>
          </w:p>
        </w:tc>
      </w:tr>
      <w:tr w:rsidR="007F76E0" w:rsidRPr="00535B22" w14:paraId="6024B54A" w14:textId="77777777" w:rsidTr="00505991">
        <w:trPr>
          <w:trHeight w:val="512"/>
          <w:jc w:val="center"/>
        </w:trPr>
        <w:tc>
          <w:tcPr>
            <w:tcW w:w="1980" w:type="dxa"/>
            <w:vAlign w:val="center"/>
          </w:tcPr>
          <w:p w14:paraId="535A2113" w14:textId="77777777" w:rsidR="007F76E0" w:rsidRPr="00535B22" w:rsidRDefault="007F76E0" w:rsidP="007F76E0">
            <w:pPr>
              <w:widowControl/>
              <w:jc w:val="center"/>
              <w:rPr>
                <w:rFonts w:ascii="Times New Roman" w:hAnsi="Times New Roman"/>
                <w:sz w:val="24"/>
              </w:rPr>
            </w:pPr>
            <w:r w:rsidRPr="00535B22">
              <w:rPr>
                <w:rFonts w:ascii="Times New Roman" w:hAnsi="Times New Roman"/>
                <w:sz w:val="24"/>
              </w:rPr>
              <w:t>经费保障</w:t>
            </w:r>
          </w:p>
        </w:tc>
        <w:tc>
          <w:tcPr>
            <w:tcW w:w="7255" w:type="dxa"/>
            <w:gridSpan w:val="4"/>
            <w:vAlign w:val="center"/>
          </w:tcPr>
          <w:p w14:paraId="43B3B49D" w14:textId="41BD6B8A" w:rsidR="007F76E0" w:rsidRPr="00535B22" w:rsidRDefault="007F76E0" w:rsidP="007F76E0">
            <w:pPr>
              <w:ind w:firstLineChars="200" w:firstLine="480"/>
              <w:rPr>
                <w:rFonts w:ascii="Times New Roman" w:hAnsi="Times New Roman"/>
                <w:i/>
                <w:iCs/>
                <w:sz w:val="24"/>
              </w:rPr>
            </w:pPr>
            <w:r w:rsidRPr="00285BD9">
              <w:rPr>
                <w:rFonts w:ascii="Times New Roman" w:hAnsi="Times New Roman" w:hint="eastAsia"/>
                <w:sz w:val="24"/>
              </w:rPr>
              <w:t>编制团队为标准编制提供必要的经费保障</w:t>
            </w:r>
            <w:r w:rsidRPr="00340A30">
              <w:rPr>
                <w:rFonts w:ascii="Times New Roman" w:hAnsi="Times New Roman" w:hint="eastAsia"/>
                <w:sz w:val="24"/>
              </w:rPr>
              <w:t>。</w:t>
            </w:r>
          </w:p>
        </w:tc>
      </w:tr>
      <w:tr w:rsidR="007F76E0" w:rsidRPr="00535B22" w14:paraId="12E30CB2" w14:textId="77777777" w:rsidTr="00505991">
        <w:trPr>
          <w:trHeight w:val="1134"/>
          <w:jc w:val="center"/>
        </w:trPr>
        <w:tc>
          <w:tcPr>
            <w:tcW w:w="1980" w:type="dxa"/>
            <w:vAlign w:val="center"/>
          </w:tcPr>
          <w:p w14:paraId="7B4BB1F1" w14:textId="77777777" w:rsidR="007F76E0" w:rsidRPr="00535B22" w:rsidRDefault="007F76E0" w:rsidP="007F76E0">
            <w:pPr>
              <w:widowControl/>
              <w:jc w:val="center"/>
              <w:rPr>
                <w:rFonts w:ascii="Times New Roman" w:hAnsi="Times New Roman"/>
                <w:sz w:val="24"/>
              </w:rPr>
            </w:pPr>
            <w:r w:rsidRPr="00535B22">
              <w:rPr>
                <w:rFonts w:ascii="Times New Roman" w:hAnsi="Times New Roman"/>
                <w:sz w:val="24"/>
              </w:rPr>
              <w:t>技术基础及</w:t>
            </w:r>
          </w:p>
          <w:p w14:paraId="21F6777E" w14:textId="77777777" w:rsidR="007F76E0" w:rsidRPr="00535B22" w:rsidRDefault="007F76E0" w:rsidP="007F76E0">
            <w:pPr>
              <w:widowControl/>
              <w:jc w:val="center"/>
              <w:rPr>
                <w:rFonts w:ascii="Times New Roman" w:hAnsi="Times New Roman"/>
                <w:sz w:val="24"/>
              </w:rPr>
            </w:pPr>
            <w:r w:rsidRPr="00535B22">
              <w:rPr>
                <w:rFonts w:ascii="Times New Roman" w:hAnsi="Times New Roman"/>
                <w:sz w:val="24"/>
              </w:rPr>
              <w:t>研究团队</w:t>
            </w:r>
          </w:p>
        </w:tc>
        <w:tc>
          <w:tcPr>
            <w:tcW w:w="7255" w:type="dxa"/>
            <w:gridSpan w:val="4"/>
            <w:vAlign w:val="center"/>
          </w:tcPr>
          <w:p w14:paraId="30852513" w14:textId="1A6D77C4" w:rsidR="007F76E0" w:rsidRPr="00E13F5D" w:rsidRDefault="007F76E0" w:rsidP="007F76E0">
            <w:pPr>
              <w:ind w:firstLineChars="200" w:firstLine="480"/>
              <w:rPr>
                <w:rFonts w:ascii="Times New Roman" w:hAnsi="Times New Roman"/>
                <w:sz w:val="24"/>
              </w:rPr>
            </w:pPr>
            <w:r w:rsidRPr="00E13F5D">
              <w:rPr>
                <w:rFonts w:ascii="Times New Roman" w:hAnsi="Times New Roman" w:hint="eastAsia"/>
                <w:sz w:val="24"/>
              </w:rPr>
              <w:t>技术基础：</w:t>
            </w:r>
          </w:p>
          <w:p w14:paraId="7EEC211E" w14:textId="77777777" w:rsidR="007F76E0" w:rsidRPr="00E13F5D" w:rsidRDefault="007F76E0" w:rsidP="007F76E0">
            <w:pPr>
              <w:ind w:firstLineChars="200" w:firstLine="480"/>
              <w:rPr>
                <w:rFonts w:ascii="Times New Roman" w:hAnsi="Times New Roman"/>
                <w:sz w:val="24"/>
              </w:rPr>
            </w:pPr>
            <w:r w:rsidRPr="00E13F5D">
              <w:rPr>
                <w:rFonts w:ascii="Times New Roman" w:hAnsi="Times New Roman" w:hint="eastAsia"/>
                <w:sz w:val="24"/>
              </w:rPr>
              <w:t>(1)</w:t>
            </w:r>
            <w:r w:rsidRPr="00E13F5D">
              <w:rPr>
                <w:rFonts w:ascii="Times New Roman" w:hAnsi="Times New Roman" w:hint="eastAsia"/>
                <w:sz w:val="24"/>
              </w:rPr>
              <w:tab/>
            </w:r>
            <w:r w:rsidRPr="00E13F5D">
              <w:rPr>
                <w:rFonts w:ascii="Times New Roman" w:hAnsi="Times New Roman" w:hint="eastAsia"/>
                <w:sz w:val="24"/>
              </w:rPr>
              <w:t>科技部项目《智能航行系统试验验证体系构建与系统研发》中已完成船舶智能航行测试验证的物理空间构建和物理仿真能力建设的部分建设，构建船</w:t>
            </w:r>
            <w:r w:rsidRPr="00E13F5D">
              <w:rPr>
                <w:rFonts w:ascii="Times New Roman" w:hAnsi="Times New Roman" w:hint="eastAsia"/>
                <w:sz w:val="24"/>
              </w:rPr>
              <w:t>-</w:t>
            </w:r>
            <w:r w:rsidRPr="00E13F5D">
              <w:rPr>
                <w:rFonts w:ascii="Times New Roman" w:hAnsi="Times New Roman" w:hint="eastAsia"/>
                <w:sz w:val="24"/>
              </w:rPr>
              <w:t>岸</w:t>
            </w:r>
            <w:r w:rsidRPr="00E13F5D">
              <w:rPr>
                <w:rFonts w:ascii="Times New Roman" w:hAnsi="Times New Roman" w:hint="eastAsia"/>
                <w:sz w:val="24"/>
              </w:rPr>
              <w:t>-</w:t>
            </w:r>
            <w:r w:rsidRPr="00E13F5D">
              <w:rPr>
                <w:rFonts w:ascii="Times New Roman" w:hAnsi="Times New Roman" w:hint="eastAsia"/>
                <w:sz w:val="24"/>
              </w:rPr>
              <w:t>云监控与数据采集系统，打造“求新七号”原型样机平台；完成复杂环境全工况下船舶运动机理解析与特征辨识混合操纵预报方法，构建典型海上商船模型库；完成船舶智能航行测试安全关键场景自生成与自优选技术的设计；结合船级社相关规范，初步构建场景驱动的船舶智能航行系统</w:t>
            </w:r>
            <w:r w:rsidRPr="00E13F5D">
              <w:rPr>
                <w:rFonts w:ascii="Times New Roman" w:hAnsi="Times New Roman" w:hint="eastAsia"/>
                <w:sz w:val="24"/>
              </w:rPr>
              <w:t>/</w:t>
            </w:r>
            <w:r w:rsidRPr="00E13F5D">
              <w:rPr>
                <w:rFonts w:ascii="Times New Roman" w:hAnsi="Times New Roman" w:hint="eastAsia"/>
                <w:sz w:val="24"/>
              </w:rPr>
              <w:t>性能评估技术；并开展</w:t>
            </w:r>
            <w:r w:rsidRPr="00E13F5D">
              <w:rPr>
                <w:rFonts w:ascii="Times New Roman" w:hAnsi="Times New Roman" w:hint="eastAsia"/>
                <w:sz w:val="24"/>
              </w:rPr>
              <w:lastRenderedPageBreak/>
              <w:t>相关系统构建研究，完成自主可控的船舶智能航行测试验证系统构建；</w:t>
            </w:r>
          </w:p>
          <w:p w14:paraId="565323C1" w14:textId="77777777" w:rsidR="007F76E0" w:rsidRDefault="007F76E0" w:rsidP="007F76E0">
            <w:pPr>
              <w:ind w:firstLineChars="200" w:firstLine="480"/>
              <w:rPr>
                <w:rFonts w:ascii="Times New Roman" w:hAnsi="Times New Roman"/>
                <w:sz w:val="24"/>
              </w:rPr>
            </w:pPr>
            <w:r w:rsidRPr="00E13F5D">
              <w:rPr>
                <w:rFonts w:ascii="Times New Roman" w:hAnsi="Times New Roman" w:hint="eastAsia"/>
                <w:sz w:val="24"/>
              </w:rPr>
              <w:t>(2)</w:t>
            </w:r>
            <w:r w:rsidRPr="00E13F5D">
              <w:rPr>
                <w:rFonts w:ascii="Times New Roman" w:hAnsi="Times New Roman" w:hint="eastAsia"/>
                <w:sz w:val="24"/>
              </w:rPr>
              <w:tab/>
            </w:r>
            <w:r w:rsidRPr="00E13F5D">
              <w:rPr>
                <w:rFonts w:ascii="Times New Roman" w:hAnsi="Times New Roman" w:hint="eastAsia"/>
                <w:sz w:val="24"/>
              </w:rPr>
              <w:t>科技部项目《拖轮自主伴航智能技术及测试验证研究》中已完成天津港拖轮</w:t>
            </w:r>
            <w:proofErr w:type="gramStart"/>
            <w:r w:rsidRPr="00E13F5D">
              <w:rPr>
                <w:rFonts w:ascii="Times New Roman" w:hAnsi="Times New Roman" w:hint="eastAsia"/>
                <w:sz w:val="24"/>
              </w:rPr>
              <w:t>自主伴航机理</w:t>
            </w:r>
            <w:proofErr w:type="gramEnd"/>
            <w:r w:rsidRPr="00E13F5D">
              <w:rPr>
                <w:rFonts w:ascii="Times New Roman" w:hAnsi="Times New Roman" w:hint="eastAsia"/>
                <w:sz w:val="24"/>
              </w:rPr>
              <w:t>-</w:t>
            </w:r>
            <w:proofErr w:type="gramStart"/>
            <w:r w:rsidRPr="00E13F5D">
              <w:rPr>
                <w:rFonts w:ascii="Times New Roman" w:hAnsi="Times New Roman" w:hint="eastAsia"/>
                <w:sz w:val="24"/>
              </w:rPr>
              <w:t>数据双</w:t>
            </w:r>
            <w:proofErr w:type="gramEnd"/>
            <w:r w:rsidRPr="00E13F5D">
              <w:rPr>
                <w:rFonts w:ascii="Times New Roman" w:hAnsi="Times New Roman" w:hint="eastAsia"/>
                <w:sz w:val="24"/>
              </w:rPr>
              <w:t>驱动建模与</w:t>
            </w:r>
            <w:proofErr w:type="gramStart"/>
            <w:r w:rsidRPr="00E13F5D">
              <w:rPr>
                <w:rFonts w:ascii="Times New Roman" w:hAnsi="Times New Roman" w:hint="eastAsia"/>
                <w:sz w:val="24"/>
              </w:rPr>
              <w:t>自抗扰</w:t>
            </w:r>
            <w:proofErr w:type="gramEnd"/>
            <w:r w:rsidRPr="00E13F5D">
              <w:rPr>
                <w:rFonts w:ascii="Times New Roman" w:hAnsi="Times New Roman" w:hint="eastAsia"/>
                <w:sz w:val="24"/>
              </w:rPr>
              <w:t>控制技术的研究，并完成虚拟仿真、物理缩比模型仿真和实船试验，取得了“全球首艘具备自主伴航功能的智能拖轮”等优秀成果。</w:t>
            </w:r>
          </w:p>
          <w:p w14:paraId="4A77D713" w14:textId="30956FD4" w:rsidR="007F76E0" w:rsidRPr="006E29F0" w:rsidRDefault="007F76E0" w:rsidP="007F76E0">
            <w:pPr>
              <w:ind w:firstLineChars="200" w:firstLine="480"/>
              <w:rPr>
                <w:rFonts w:ascii="Times New Roman" w:hAnsi="Times New Roman"/>
                <w:sz w:val="24"/>
              </w:rPr>
            </w:pPr>
            <w:r w:rsidRPr="006E29F0">
              <w:rPr>
                <w:rFonts w:ascii="Times New Roman" w:hAnsi="Times New Roman" w:hint="eastAsia"/>
                <w:sz w:val="24"/>
              </w:rPr>
              <w:t>研究团队：</w:t>
            </w:r>
          </w:p>
          <w:p w14:paraId="0752E9E1" w14:textId="702085DD" w:rsidR="007F76E0" w:rsidRPr="00535B22" w:rsidRDefault="007F76E0" w:rsidP="007F76E0">
            <w:pPr>
              <w:ind w:firstLineChars="200" w:firstLine="480"/>
              <w:rPr>
                <w:rFonts w:ascii="Times New Roman" w:hAnsi="Times New Roman"/>
                <w:i/>
                <w:iCs/>
                <w:sz w:val="24"/>
              </w:rPr>
            </w:pPr>
            <w:r w:rsidRPr="006E29F0">
              <w:rPr>
                <w:rFonts w:ascii="Times New Roman" w:hAnsi="Times New Roman" w:hint="eastAsia"/>
                <w:sz w:val="24"/>
              </w:rPr>
              <w:t>武汉理工大学、中国船级社、湖北东湖实验室、上海交通大学</w:t>
            </w:r>
            <w:r>
              <w:rPr>
                <w:rFonts w:ascii="Times New Roman" w:hAnsi="Times New Roman" w:hint="eastAsia"/>
                <w:sz w:val="24"/>
              </w:rPr>
              <w:t>。</w:t>
            </w:r>
          </w:p>
        </w:tc>
      </w:tr>
      <w:tr w:rsidR="007F76E0" w:rsidRPr="00535B22" w14:paraId="4B161352" w14:textId="77777777" w:rsidTr="00505991">
        <w:trPr>
          <w:trHeight w:val="1124"/>
          <w:jc w:val="center"/>
        </w:trPr>
        <w:tc>
          <w:tcPr>
            <w:tcW w:w="1980" w:type="dxa"/>
            <w:vAlign w:val="center"/>
          </w:tcPr>
          <w:p w14:paraId="2B6AC5BB" w14:textId="77777777" w:rsidR="007F76E0" w:rsidRPr="00535B22" w:rsidRDefault="007F76E0" w:rsidP="007F76E0">
            <w:pPr>
              <w:jc w:val="center"/>
              <w:rPr>
                <w:rFonts w:ascii="Times New Roman" w:hAnsi="Times New Roman"/>
                <w:sz w:val="24"/>
              </w:rPr>
            </w:pPr>
            <w:r w:rsidRPr="00535B22">
              <w:rPr>
                <w:rFonts w:ascii="Times New Roman" w:hAnsi="Times New Roman"/>
                <w:sz w:val="24"/>
              </w:rPr>
              <w:lastRenderedPageBreak/>
              <w:t>申请立项单位</w:t>
            </w:r>
          </w:p>
          <w:p w14:paraId="3A307232" w14:textId="77777777" w:rsidR="007F76E0" w:rsidRPr="00535B22" w:rsidRDefault="007F76E0" w:rsidP="007F76E0">
            <w:pPr>
              <w:jc w:val="center"/>
              <w:rPr>
                <w:rFonts w:ascii="Times New Roman" w:hAnsi="Times New Roman"/>
                <w:sz w:val="24"/>
              </w:rPr>
            </w:pPr>
            <w:r w:rsidRPr="00535B22">
              <w:rPr>
                <w:rFonts w:ascii="Times New Roman" w:hAnsi="Times New Roman"/>
                <w:sz w:val="24"/>
              </w:rPr>
              <w:t>意见</w:t>
            </w:r>
          </w:p>
        </w:tc>
        <w:tc>
          <w:tcPr>
            <w:tcW w:w="7255" w:type="dxa"/>
            <w:gridSpan w:val="4"/>
            <w:vAlign w:val="bottom"/>
          </w:tcPr>
          <w:p w14:paraId="6F99CB24" w14:textId="77777777" w:rsidR="007F76E0" w:rsidRPr="00535B22" w:rsidRDefault="007F76E0" w:rsidP="007F76E0">
            <w:pPr>
              <w:wordWrap w:val="0"/>
              <w:jc w:val="right"/>
              <w:rPr>
                <w:rFonts w:ascii="Times New Roman" w:hAnsi="Times New Roman"/>
                <w:sz w:val="24"/>
              </w:rPr>
            </w:pPr>
            <w:r w:rsidRPr="00535B22">
              <w:rPr>
                <w:rFonts w:ascii="Times New Roman" w:hAnsi="Times New Roman"/>
                <w:sz w:val="24"/>
              </w:rPr>
              <w:t>（盖章）</w:t>
            </w:r>
            <w:r w:rsidRPr="00535B22">
              <w:rPr>
                <w:rFonts w:ascii="Times New Roman" w:hAnsi="Times New Roman"/>
                <w:sz w:val="24"/>
              </w:rPr>
              <w:t xml:space="preserve">                                          </w:t>
            </w:r>
          </w:p>
          <w:p w14:paraId="7A132241" w14:textId="77777777" w:rsidR="007F76E0" w:rsidRPr="00535B22" w:rsidRDefault="007F76E0" w:rsidP="007F76E0">
            <w:pPr>
              <w:jc w:val="right"/>
              <w:rPr>
                <w:rFonts w:ascii="Times New Roman" w:eastAsia="黑体" w:hAnsi="Times New Roman"/>
                <w:color w:val="000000"/>
                <w:sz w:val="24"/>
              </w:rPr>
            </w:pPr>
            <w:r w:rsidRPr="00535B22">
              <w:rPr>
                <w:rFonts w:ascii="Times New Roman" w:hAnsi="Times New Roman"/>
                <w:sz w:val="24"/>
              </w:rPr>
              <w:t>年</w:t>
            </w:r>
            <w:r w:rsidRPr="00535B22">
              <w:rPr>
                <w:rFonts w:ascii="Times New Roman" w:hAnsi="Times New Roman"/>
                <w:sz w:val="24"/>
              </w:rPr>
              <w:t xml:space="preserve">   </w:t>
            </w:r>
            <w:r w:rsidRPr="00535B22">
              <w:rPr>
                <w:rFonts w:ascii="Times New Roman" w:hAnsi="Times New Roman"/>
                <w:sz w:val="24"/>
              </w:rPr>
              <w:t>月</w:t>
            </w:r>
            <w:r w:rsidRPr="00535B22">
              <w:rPr>
                <w:rFonts w:ascii="Times New Roman" w:hAnsi="Times New Roman"/>
                <w:sz w:val="24"/>
              </w:rPr>
              <w:t xml:space="preserve">   </w:t>
            </w:r>
            <w:r w:rsidRPr="00535B22">
              <w:rPr>
                <w:rFonts w:ascii="Times New Roman" w:hAnsi="Times New Roman"/>
                <w:sz w:val="24"/>
              </w:rPr>
              <w:t>日</w:t>
            </w:r>
          </w:p>
        </w:tc>
      </w:tr>
    </w:tbl>
    <w:p w14:paraId="28F0066F" w14:textId="77777777" w:rsidR="005E7D40" w:rsidRPr="00535B22" w:rsidRDefault="00C3423D" w:rsidP="00C3423D">
      <w:pPr>
        <w:jc w:val="left"/>
        <w:rPr>
          <w:rFonts w:ascii="Times New Roman" w:eastAsia="仿宋_GB2312" w:hAnsi="Times New Roman"/>
          <w:sz w:val="24"/>
        </w:rPr>
      </w:pPr>
      <w:r w:rsidRPr="00535B22">
        <w:rPr>
          <w:rFonts w:ascii="Times New Roman" w:hAnsi="Times New Roman"/>
        </w:rPr>
        <w:t>注：如本表空间不够，可另附页。</w:t>
      </w:r>
    </w:p>
    <w:sectPr w:rsidR="005E7D40" w:rsidRPr="00535B2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42D434" w14:textId="77777777" w:rsidR="006D7423" w:rsidRDefault="006D7423" w:rsidP="00C3423D">
      <w:r>
        <w:separator/>
      </w:r>
    </w:p>
  </w:endnote>
  <w:endnote w:type="continuationSeparator" w:id="0">
    <w:p w14:paraId="2F3E2315" w14:textId="77777777" w:rsidR="006D7423" w:rsidRDefault="006D7423" w:rsidP="00C34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3319BE" w14:textId="77777777" w:rsidR="006D7423" w:rsidRDefault="006D7423" w:rsidP="00C3423D">
      <w:r>
        <w:separator/>
      </w:r>
    </w:p>
  </w:footnote>
  <w:footnote w:type="continuationSeparator" w:id="0">
    <w:p w14:paraId="3DAE6971" w14:textId="77777777" w:rsidR="006D7423" w:rsidRDefault="006D7423" w:rsidP="00C342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131179"/>
    <w:multiLevelType w:val="hybridMultilevel"/>
    <w:tmpl w:val="02E0B332"/>
    <w:lvl w:ilvl="0" w:tplc="0D361304">
      <w:start w:val="1"/>
      <w:numFmt w:val="decimal"/>
      <w:lvlText w:val="(%1)"/>
      <w:lvlJc w:val="left"/>
      <w:pPr>
        <w:ind w:left="440" w:hanging="440"/>
      </w:pPr>
      <w:rPr>
        <w:rFonts w:hint="eastAsia"/>
        <w:i w:val="0"/>
        <w:iCs w:val="0"/>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8922763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mE3NGM4NmY1MTk1MDk2NTNiMjc3M2IzNDk5N2FhNDYifQ=="/>
  </w:docVars>
  <w:rsids>
    <w:rsidRoot w:val="00EB3B78"/>
    <w:rsid w:val="00065A39"/>
    <w:rsid w:val="000A4465"/>
    <w:rsid w:val="000F4722"/>
    <w:rsid w:val="001676C3"/>
    <w:rsid w:val="001842B0"/>
    <w:rsid w:val="001A3E43"/>
    <w:rsid w:val="001F4506"/>
    <w:rsid w:val="0023642F"/>
    <w:rsid w:val="00272809"/>
    <w:rsid w:val="00287C22"/>
    <w:rsid w:val="00297A35"/>
    <w:rsid w:val="002D19CF"/>
    <w:rsid w:val="002E4C25"/>
    <w:rsid w:val="00303B2E"/>
    <w:rsid w:val="0033042A"/>
    <w:rsid w:val="00331610"/>
    <w:rsid w:val="00340A30"/>
    <w:rsid w:val="00357089"/>
    <w:rsid w:val="003B5FB4"/>
    <w:rsid w:val="003F0615"/>
    <w:rsid w:val="003F1208"/>
    <w:rsid w:val="004072F3"/>
    <w:rsid w:val="00426DD8"/>
    <w:rsid w:val="00461B58"/>
    <w:rsid w:val="004C2BD2"/>
    <w:rsid w:val="004F301F"/>
    <w:rsid w:val="00505991"/>
    <w:rsid w:val="0053457B"/>
    <w:rsid w:val="00535B22"/>
    <w:rsid w:val="00564A8F"/>
    <w:rsid w:val="0058715E"/>
    <w:rsid w:val="005E4063"/>
    <w:rsid w:val="005E40E8"/>
    <w:rsid w:val="005E7D40"/>
    <w:rsid w:val="006771A0"/>
    <w:rsid w:val="006D2264"/>
    <w:rsid w:val="006D7423"/>
    <w:rsid w:val="006E29F0"/>
    <w:rsid w:val="00796F98"/>
    <w:rsid w:val="007D0B4C"/>
    <w:rsid w:val="007E6F06"/>
    <w:rsid w:val="007F76E0"/>
    <w:rsid w:val="00837D5D"/>
    <w:rsid w:val="00845DF1"/>
    <w:rsid w:val="00862AAF"/>
    <w:rsid w:val="00893E2B"/>
    <w:rsid w:val="00897794"/>
    <w:rsid w:val="008B1BDC"/>
    <w:rsid w:val="008D2C0A"/>
    <w:rsid w:val="008F0F71"/>
    <w:rsid w:val="00915110"/>
    <w:rsid w:val="00920596"/>
    <w:rsid w:val="009524B7"/>
    <w:rsid w:val="00A05375"/>
    <w:rsid w:val="00A44198"/>
    <w:rsid w:val="00A77889"/>
    <w:rsid w:val="00AA622A"/>
    <w:rsid w:val="00AD5BA4"/>
    <w:rsid w:val="00B03B01"/>
    <w:rsid w:val="00B179E9"/>
    <w:rsid w:val="00B439F8"/>
    <w:rsid w:val="00B55869"/>
    <w:rsid w:val="00B743ED"/>
    <w:rsid w:val="00BC6D4E"/>
    <w:rsid w:val="00BF659F"/>
    <w:rsid w:val="00C3423D"/>
    <w:rsid w:val="00C91AE1"/>
    <w:rsid w:val="00CD52F6"/>
    <w:rsid w:val="00D0112C"/>
    <w:rsid w:val="00D614F5"/>
    <w:rsid w:val="00DC3DD8"/>
    <w:rsid w:val="00DD4503"/>
    <w:rsid w:val="00E13F5D"/>
    <w:rsid w:val="00E21996"/>
    <w:rsid w:val="00E27B1A"/>
    <w:rsid w:val="00E33E01"/>
    <w:rsid w:val="00E7360D"/>
    <w:rsid w:val="00E84A57"/>
    <w:rsid w:val="00EA6D69"/>
    <w:rsid w:val="00EB3B78"/>
    <w:rsid w:val="00EC1447"/>
    <w:rsid w:val="00ED7E81"/>
    <w:rsid w:val="00EF7632"/>
    <w:rsid w:val="00F11076"/>
    <w:rsid w:val="00F168F7"/>
    <w:rsid w:val="00F566E1"/>
    <w:rsid w:val="00F87044"/>
    <w:rsid w:val="00FC22B1"/>
    <w:rsid w:val="00FC78FA"/>
    <w:rsid w:val="00FC7956"/>
    <w:rsid w:val="00FF0FF6"/>
    <w:rsid w:val="00FF55F7"/>
    <w:rsid w:val="01D655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0CDFBE"/>
  <w15:docId w15:val="{5FB0D872-7809-4EC0-AEAC-1C647C875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EastAsia" w:cs="Times New Roman"/>
      <w:snapToGrid w:val="0"/>
      <w:sz w:val="21"/>
      <w:szCs w:val="21"/>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firstLineChars="200" w:firstLine="420"/>
    </w:pPr>
  </w:style>
  <w:style w:type="paragraph" w:styleId="a4">
    <w:name w:val="header"/>
    <w:basedOn w:val="a"/>
    <w:link w:val="a5"/>
    <w:uiPriority w:val="99"/>
    <w:unhideWhenUsed/>
    <w:rsid w:val="00C3423D"/>
    <w:pPr>
      <w:tabs>
        <w:tab w:val="center" w:pos="4153"/>
        <w:tab w:val="right" w:pos="8306"/>
      </w:tabs>
      <w:snapToGrid w:val="0"/>
      <w:jc w:val="center"/>
    </w:pPr>
    <w:rPr>
      <w:sz w:val="18"/>
      <w:szCs w:val="18"/>
    </w:rPr>
  </w:style>
  <w:style w:type="character" w:customStyle="1" w:styleId="a5">
    <w:name w:val="页眉 字符"/>
    <w:basedOn w:val="a0"/>
    <w:link w:val="a4"/>
    <w:uiPriority w:val="99"/>
    <w:rsid w:val="00C3423D"/>
    <w:rPr>
      <w:rFonts w:asciiTheme="minorEastAsia" w:cs="Times New Roman"/>
      <w:snapToGrid w:val="0"/>
      <w:sz w:val="18"/>
      <w:szCs w:val="18"/>
      <w:lang w:val="en-GB"/>
    </w:rPr>
  </w:style>
  <w:style w:type="paragraph" w:styleId="a6">
    <w:name w:val="footer"/>
    <w:basedOn w:val="a"/>
    <w:link w:val="a7"/>
    <w:uiPriority w:val="99"/>
    <w:unhideWhenUsed/>
    <w:rsid w:val="00C3423D"/>
    <w:pPr>
      <w:tabs>
        <w:tab w:val="center" w:pos="4153"/>
        <w:tab w:val="right" w:pos="8306"/>
      </w:tabs>
      <w:snapToGrid w:val="0"/>
      <w:jc w:val="left"/>
    </w:pPr>
    <w:rPr>
      <w:sz w:val="18"/>
      <w:szCs w:val="18"/>
    </w:rPr>
  </w:style>
  <w:style w:type="character" w:customStyle="1" w:styleId="a7">
    <w:name w:val="页脚 字符"/>
    <w:basedOn w:val="a0"/>
    <w:link w:val="a6"/>
    <w:uiPriority w:val="99"/>
    <w:rsid w:val="00C3423D"/>
    <w:rPr>
      <w:rFonts w:asciiTheme="minorEastAsia" w:cs="Times New Roman"/>
      <w:snapToGrid w:val="0"/>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4331537">
      <w:bodyDiv w:val="1"/>
      <w:marLeft w:val="0"/>
      <w:marRight w:val="0"/>
      <w:marTop w:val="0"/>
      <w:marBottom w:val="0"/>
      <w:divBdr>
        <w:top w:val="none" w:sz="0" w:space="0" w:color="auto"/>
        <w:left w:val="none" w:sz="0" w:space="0" w:color="auto"/>
        <w:bottom w:val="none" w:sz="0" w:space="0" w:color="auto"/>
        <w:right w:val="none" w:sz="0" w:space="0" w:color="auto"/>
      </w:divBdr>
    </w:div>
    <w:div w:id="755830177">
      <w:bodyDiv w:val="1"/>
      <w:marLeft w:val="0"/>
      <w:marRight w:val="0"/>
      <w:marTop w:val="0"/>
      <w:marBottom w:val="0"/>
      <w:divBdr>
        <w:top w:val="none" w:sz="0" w:space="0" w:color="auto"/>
        <w:left w:val="none" w:sz="0" w:space="0" w:color="auto"/>
        <w:bottom w:val="none" w:sz="0" w:space="0" w:color="auto"/>
        <w:right w:val="none" w:sz="0" w:space="0" w:color="auto"/>
      </w:divBdr>
    </w:div>
    <w:div w:id="15294159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3</Pages>
  <Words>370</Words>
  <Characters>2113</Characters>
  <Application>Microsoft Office Word</Application>
  <DocSecurity>0</DocSecurity>
  <Lines>17</Lines>
  <Paragraphs>4</Paragraphs>
  <ScaleCrop>false</ScaleCrop>
  <Company>Microsoft</Company>
  <LinksUpToDate>false</LinksUpToDate>
  <CharactersWithSpaces>2479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Donghao Liu</cp:lastModifiedBy>
  <cp:revision>71</cp:revision>
  <cp:lastPrinted>2025-03-23T14:50:00Z</cp:lastPrinted>
  <dcterms:created xsi:type="dcterms:W3CDTF">2022-08-15T06:27:00Z</dcterms:created>
  <dcterms:modified xsi:type="dcterms:W3CDTF">2025-03-27T05:49:00Z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2052-11.1.0.11797</vt:lpwstr>
  </property>
  <property fmtid="{D5CDD505-2E9C-101B-9397-08002B2CF9AE}" pid="3" name="ICV">
    <vt:lpwstr>0A99FF815B694A5EA2DF4C6F1DFF22E9</vt:lpwstr>
  </property>
</Properties>
</file>